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F52AD" w14:textId="7DB3AFEE" w:rsidR="00DF0478" w:rsidRDefault="00DF0478"/>
    <w:p w14:paraId="71712BAE" w14:textId="1DA5938C" w:rsidR="00DF0478" w:rsidRDefault="00DF0478"/>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F0478" w:rsidRPr="00DF0478" w14:paraId="0C1B7602" w14:textId="77777777">
        <w:trPr>
          <w:tblCellSpacing w:w="0" w:type="dxa"/>
          <w:jc w:val="center"/>
        </w:trPr>
        <w:tc>
          <w:tcPr>
            <w:tcW w:w="0" w:type="auto"/>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F0478" w:rsidRPr="00DF0478" w14:paraId="25B634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6596"/>
                    <w:gridCol w:w="2384"/>
                  </w:tblGrid>
                  <w:tr w:rsidR="00DF0478" w:rsidRPr="00DF0478" w14:paraId="2CDC6CBF" w14:textId="77777777">
                    <w:trPr>
                      <w:tblCellSpacing w:w="0" w:type="dxa"/>
                    </w:trPr>
                    <w:tc>
                      <w:tcPr>
                        <w:tcW w:w="0" w:type="auto"/>
                        <w:shd w:val="clear" w:color="auto" w:fill="F2F2F2"/>
                        <w:vAlign w:val="center"/>
                        <w:hideMark/>
                      </w:tcPr>
                      <w:p w14:paraId="1D966042" w14:textId="77777777" w:rsidR="00DF0478" w:rsidRPr="00DF0478" w:rsidRDefault="00DF0478" w:rsidP="00DF0478">
                        <w:pPr>
                          <w:spacing w:after="0" w:line="240" w:lineRule="auto"/>
                          <w:rPr>
                            <w:rFonts w:ascii="Arial" w:eastAsia="Times New Roman" w:hAnsi="Arial" w:cs="Arial"/>
                            <w:color w:val="000000"/>
                            <w:sz w:val="18"/>
                            <w:szCs w:val="18"/>
                            <w:lang w:eastAsia="en-IN"/>
                          </w:rPr>
                        </w:pPr>
                        <w:r w:rsidRPr="00DF0478">
                          <w:rPr>
                            <w:rFonts w:ascii="Arial" w:eastAsia="Times New Roman" w:hAnsi="Arial" w:cs="Arial"/>
                            <w:b/>
                            <w:bCs/>
                            <w:color w:val="000000"/>
                            <w:sz w:val="18"/>
                            <w:szCs w:val="18"/>
                            <w:lang w:eastAsia="en-IN"/>
                          </w:rPr>
                          <w:t xml:space="preserve">Ref. </w:t>
                        </w:r>
                        <w:proofErr w:type="spellStart"/>
                        <w:proofErr w:type="gramStart"/>
                        <w:r w:rsidRPr="00DF0478">
                          <w:rPr>
                            <w:rFonts w:ascii="Arial" w:eastAsia="Times New Roman" w:hAnsi="Arial" w:cs="Arial"/>
                            <w:b/>
                            <w:bCs/>
                            <w:color w:val="000000"/>
                            <w:sz w:val="18"/>
                            <w:szCs w:val="18"/>
                            <w:lang w:eastAsia="en-IN"/>
                          </w:rPr>
                          <w:t>No:</w:t>
                        </w:r>
                        <w:r w:rsidRPr="00DF0478">
                          <w:rPr>
                            <w:rFonts w:ascii="Arial" w:eastAsia="Times New Roman" w:hAnsi="Arial" w:cs="Arial"/>
                            <w:color w:val="000000"/>
                            <w:sz w:val="18"/>
                            <w:szCs w:val="18"/>
                            <w:lang w:eastAsia="en-IN"/>
                          </w:rPr>
                          <w:t>IRDAI</w:t>
                        </w:r>
                        <w:proofErr w:type="spellEnd"/>
                        <w:proofErr w:type="gramEnd"/>
                        <w:r w:rsidRPr="00DF0478">
                          <w:rPr>
                            <w:rFonts w:ascii="Arial" w:eastAsia="Times New Roman" w:hAnsi="Arial" w:cs="Arial"/>
                            <w:color w:val="000000"/>
                            <w:sz w:val="18"/>
                            <w:szCs w:val="18"/>
                            <w:lang w:eastAsia="en-IN"/>
                          </w:rPr>
                          <w:t>/INT/CIR/MISC/ 080/ 04/ 2020</w:t>
                        </w:r>
                      </w:p>
                    </w:tc>
                    <w:tc>
                      <w:tcPr>
                        <w:tcW w:w="0" w:type="auto"/>
                        <w:shd w:val="clear" w:color="auto" w:fill="F2F2F2"/>
                        <w:vAlign w:val="center"/>
                        <w:hideMark/>
                      </w:tcPr>
                      <w:p w14:paraId="2CF778A7" w14:textId="77777777" w:rsidR="00DF0478" w:rsidRPr="00DF0478" w:rsidRDefault="00DF0478" w:rsidP="00DF0478">
                        <w:pPr>
                          <w:spacing w:after="0" w:line="240" w:lineRule="auto"/>
                          <w:jc w:val="right"/>
                          <w:rPr>
                            <w:rFonts w:ascii="Times New Roman" w:eastAsia="Times New Roman" w:hAnsi="Times New Roman" w:cs="Times New Roman"/>
                            <w:color w:val="000000"/>
                            <w:sz w:val="18"/>
                            <w:szCs w:val="18"/>
                            <w:lang w:eastAsia="en-IN"/>
                          </w:rPr>
                        </w:pPr>
                        <w:r w:rsidRPr="00DF0478">
                          <w:rPr>
                            <w:rFonts w:ascii="Times New Roman" w:eastAsia="Times New Roman" w:hAnsi="Times New Roman" w:cs="Times New Roman"/>
                            <w:b/>
                            <w:bCs/>
                            <w:color w:val="000000"/>
                            <w:sz w:val="18"/>
                            <w:szCs w:val="18"/>
                            <w:lang w:eastAsia="en-IN"/>
                          </w:rPr>
                          <w:t>Date:</w:t>
                        </w:r>
                        <w:r w:rsidRPr="00DF0478">
                          <w:rPr>
                            <w:rFonts w:ascii="Times New Roman" w:eastAsia="Times New Roman" w:hAnsi="Times New Roman" w:cs="Times New Roman"/>
                            <w:color w:val="000000"/>
                            <w:sz w:val="18"/>
                            <w:szCs w:val="18"/>
                            <w:lang w:eastAsia="en-IN"/>
                          </w:rPr>
                          <w:t>03-04-2020</w:t>
                        </w:r>
                      </w:p>
                    </w:tc>
                  </w:tr>
                </w:tbl>
                <w:p w14:paraId="1F449934" w14:textId="77777777" w:rsidR="00DF0478" w:rsidRPr="00DF0478" w:rsidRDefault="00DF0478" w:rsidP="00DF0478">
                  <w:pPr>
                    <w:spacing w:after="0" w:line="240" w:lineRule="auto"/>
                    <w:rPr>
                      <w:rFonts w:ascii="Times New Roman" w:eastAsia="Times New Roman" w:hAnsi="Times New Roman" w:cs="Times New Roman"/>
                      <w:color w:val="000000"/>
                      <w:sz w:val="18"/>
                      <w:szCs w:val="18"/>
                      <w:lang w:eastAsia="en-IN"/>
                    </w:rPr>
                  </w:pPr>
                </w:p>
              </w:tc>
            </w:tr>
            <w:tr w:rsidR="00DF0478" w:rsidRPr="00DF0478" w14:paraId="656AE9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9F9F64E" w14:textId="77777777" w:rsidR="00DF0478" w:rsidRPr="00DF0478" w:rsidRDefault="00DF0478" w:rsidP="00DF0478">
                  <w:pPr>
                    <w:spacing w:after="0" w:line="240" w:lineRule="auto"/>
                    <w:jc w:val="center"/>
                    <w:rPr>
                      <w:rFonts w:ascii="Times New Roman" w:eastAsia="Times New Roman" w:hAnsi="Times New Roman" w:cs="Times New Roman"/>
                      <w:b/>
                      <w:bCs/>
                      <w:color w:val="000000"/>
                      <w:sz w:val="18"/>
                      <w:szCs w:val="18"/>
                      <w:lang w:eastAsia="en-IN"/>
                    </w:rPr>
                  </w:pPr>
                  <w:r w:rsidRPr="00DF0478">
                    <w:rPr>
                      <w:rFonts w:ascii="Times New Roman" w:eastAsia="Times New Roman" w:hAnsi="Times New Roman" w:cs="Times New Roman"/>
                      <w:b/>
                      <w:bCs/>
                      <w:color w:val="000000"/>
                      <w:sz w:val="18"/>
                      <w:szCs w:val="18"/>
                      <w:lang w:eastAsia="en-IN"/>
                    </w:rPr>
                    <w:t>Board Approved Policy for payment of Rewards - FY 2020-21 onwards</w:t>
                  </w:r>
                </w:p>
              </w:tc>
            </w:tr>
            <w:tr w:rsidR="00DF0478" w:rsidRPr="00DF0478" w14:paraId="347CD5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8980"/>
                  </w:tblGrid>
                  <w:tr w:rsidR="00DF0478" w:rsidRPr="00DF0478" w14:paraId="47D2CC6F" w14:textId="77777777">
                    <w:trPr>
                      <w:tblCellSpacing w:w="0" w:type="dxa"/>
                    </w:trPr>
                    <w:tc>
                      <w:tcPr>
                        <w:tcW w:w="0" w:type="auto"/>
                        <w:shd w:val="clear" w:color="auto" w:fill="F2F2F2"/>
                        <w:vAlign w:val="center"/>
                        <w:hideMark/>
                      </w:tcPr>
                      <w:p w14:paraId="519BF50B" w14:textId="77777777" w:rsidR="00DF0478" w:rsidRPr="00DF0478" w:rsidRDefault="00DF0478" w:rsidP="00DF0478">
                        <w:pPr>
                          <w:spacing w:after="0" w:line="240" w:lineRule="auto"/>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671494B0" w14:textId="77777777" w:rsidR="00DF0478" w:rsidRPr="00DF0478" w:rsidRDefault="00DF0478" w:rsidP="00DF0478">
                        <w:pPr>
                          <w:spacing w:after="0" w:line="240" w:lineRule="auto"/>
                          <w:jc w:val="both"/>
                          <w:rPr>
                            <w:rFonts w:ascii="Calibri" w:eastAsia="Times New Roman" w:hAnsi="Calibri" w:cs="Calibri"/>
                            <w:color w:val="000000"/>
                            <w:lang w:eastAsia="en-IN"/>
                          </w:rPr>
                        </w:pPr>
                        <w:r w:rsidRPr="00DF0478">
                          <w:rPr>
                            <w:rFonts w:ascii="Arial" w:eastAsia="Times New Roman" w:hAnsi="Arial" w:cs="Arial"/>
                            <w:color w:val="000000"/>
                            <w:lang w:eastAsia="en-IN"/>
                          </w:rPr>
                          <w:t>IRDAI/INT/CIR/MISC/ 080/ 04/ 2020 3</w:t>
                        </w:r>
                        <w:r w:rsidRPr="00DF0478">
                          <w:rPr>
                            <w:rFonts w:ascii="Arial" w:eastAsia="Times New Roman" w:hAnsi="Arial" w:cs="Arial"/>
                            <w:color w:val="000000"/>
                            <w:vertAlign w:val="superscript"/>
                            <w:lang w:eastAsia="en-IN"/>
                          </w:rPr>
                          <w:t>rd</w:t>
                        </w:r>
                        <w:r w:rsidRPr="00DF0478">
                          <w:rPr>
                            <w:rFonts w:ascii="Arial" w:eastAsia="Times New Roman" w:hAnsi="Arial" w:cs="Arial"/>
                            <w:color w:val="000000"/>
                            <w:lang w:eastAsia="en-IN"/>
                          </w:rPr>
                          <w:t>April, 2020</w:t>
                        </w:r>
                      </w:p>
                      <w:p w14:paraId="1B992125"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5C994FEC" w14:textId="77777777" w:rsidR="00DF0478" w:rsidRPr="00DF0478" w:rsidRDefault="00DF0478" w:rsidP="00DF0478">
                        <w:pPr>
                          <w:spacing w:after="0" w:line="240" w:lineRule="auto"/>
                          <w:rPr>
                            <w:rFonts w:ascii="Calibri" w:eastAsia="Times New Roman" w:hAnsi="Calibri" w:cs="Calibri"/>
                            <w:color w:val="000000"/>
                            <w:lang w:eastAsia="en-IN"/>
                          </w:rPr>
                        </w:pPr>
                        <w:r w:rsidRPr="00DF0478">
                          <w:rPr>
                            <w:rFonts w:ascii="Arial" w:eastAsia="Times New Roman" w:hAnsi="Arial" w:cs="Arial"/>
                            <w:b/>
                            <w:bCs/>
                            <w:color w:val="000000"/>
                            <w:lang w:eastAsia="en-IN"/>
                          </w:rPr>
                          <w:t>CIRCULAR</w:t>
                        </w:r>
                      </w:p>
                      <w:p w14:paraId="009BF584"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b/>
                            <w:bCs/>
                            <w:color w:val="000000"/>
                            <w:lang w:eastAsia="en-IN"/>
                          </w:rPr>
                          <w:t> </w:t>
                        </w:r>
                      </w:p>
                      <w:p w14:paraId="7A268830" w14:textId="77777777" w:rsidR="00DF0478" w:rsidRPr="00DF0478" w:rsidRDefault="00DF0478" w:rsidP="00DF0478">
                        <w:pPr>
                          <w:spacing w:after="0" w:line="253" w:lineRule="atLeast"/>
                          <w:jc w:val="both"/>
                          <w:rPr>
                            <w:rFonts w:ascii="Calibri" w:eastAsia="Times New Roman" w:hAnsi="Calibri" w:cs="Calibri"/>
                            <w:color w:val="000000"/>
                            <w:lang w:eastAsia="en-IN"/>
                          </w:rPr>
                        </w:pPr>
                        <w:r w:rsidRPr="00DF0478">
                          <w:rPr>
                            <w:rFonts w:ascii="Arial" w:eastAsia="Times New Roman" w:hAnsi="Arial" w:cs="Arial"/>
                            <w:b/>
                            <w:bCs/>
                            <w:color w:val="000000"/>
                            <w:lang w:eastAsia="en-IN"/>
                          </w:rPr>
                          <w:t>To,</w:t>
                        </w:r>
                      </w:p>
                      <w:p w14:paraId="3343A555" w14:textId="77777777" w:rsidR="00DF0478" w:rsidRPr="00DF0478" w:rsidRDefault="00DF0478" w:rsidP="00DF0478">
                        <w:pPr>
                          <w:spacing w:after="0" w:line="253" w:lineRule="atLeast"/>
                          <w:jc w:val="both"/>
                          <w:rPr>
                            <w:rFonts w:ascii="Calibri" w:eastAsia="Times New Roman" w:hAnsi="Calibri" w:cs="Calibri"/>
                            <w:color w:val="000000"/>
                            <w:lang w:eastAsia="en-IN"/>
                          </w:rPr>
                        </w:pPr>
                        <w:r w:rsidRPr="00DF0478">
                          <w:rPr>
                            <w:rFonts w:ascii="Arial" w:eastAsia="Times New Roman" w:hAnsi="Arial" w:cs="Arial"/>
                            <w:b/>
                            <w:bCs/>
                            <w:color w:val="000000"/>
                            <w:lang w:eastAsia="en-IN"/>
                          </w:rPr>
                          <w:t> </w:t>
                        </w:r>
                      </w:p>
                      <w:p w14:paraId="452A71B0" w14:textId="77777777" w:rsidR="00DF0478" w:rsidRPr="00DF0478" w:rsidRDefault="00DF0478" w:rsidP="00DF0478">
                        <w:pPr>
                          <w:spacing w:after="200" w:line="253" w:lineRule="atLeast"/>
                          <w:rPr>
                            <w:rFonts w:ascii="Calibri" w:eastAsia="Times New Roman" w:hAnsi="Calibri" w:cs="Calibri"/>
                            <w:color w:val="000000"/>
                            <w:lang w:eastAsia="en-IN"/>
                          </w:rPr>
                        </w:pPr>
                        <w:r w:rsidRPr="00DF0478">
                          <w:rPr>
                            <w:rFonts w:ascii="Arial" w:eastAsia="Times New Roman" w:hAnsi="Arial" w:cs="Arial"/>
                            <w:b/>
                            <w:bCs/>
                            <w:color w:val="000000"/>
                            <w:lang w:eastAsia="en-IN"/>
                          </w:rPr>
                          <w:t>CMD/CEOs of all Life, General and Health Insurers</w:t>
                        </w:r>
                      </w:p>
                      <w:p w14:paraId="0858558B" w14:textId="77777777" w:rsidR="00DF0478" w:rsidRPr="00DF0478" w:rsidRDefault="00DF0478" w:rsidP="00DF0478">
                        <w:pPr>
                          <w:spacing w:after="0" w:line="253" w:lineRule="atLeast"/>
                          <w:rPr>
                            <w:rFonts w:ascii="Calibri" w:eastAsia="Times New Roman" w:hAnsi="Calibri" w:cs="Calibri"/>
                            <w:color w:val="000000"/>
                            <w:lang w:eastAsia="en-IN"/>
                          </w:rPr>
                        </w:pPr>
                        <w:r w:rsidRPr="00DF0478">
                          <w:rPr>
                            <w:rFonts w:ascii="Arial" w:eastAsia="Times New Roman" w:hAnsi="Arial" w:cs="Arial"/>
                            <w:b/>
                            <w:bCs/>
                            <w:color w:val="000000"/>
                            <w:lang w:eastAsia="en-IN"/>
                          </w:rPr>
                          <w:t> </w:t>
                        </w:r>
                      </w:p>
                      <w:p w14:paraId="3FD6587D" w14:textId="77777777" w:rsidR="00DF0478" w:rsidRPr="00DF0478" w:rsidRDefault="00DF0478" w:rsidP="00DF0478">
                        <w:pPr>
                          <w:spacing w:after="0" w:line="253" w:lineRule="atLeast"/>
                          <w:rPr>
                            <w:rFonts w:ascii="Calibri" w:eastAsia="Times New Roman" w:hAnsi="Calibri" w:cs="Calibri"/>
                            <w:color w:val="000000"/>
                            <w:lang w:eastAsia="en-IN"/>
                          </w:rPr>
                        </w:pPr>
                        <w:r w:rsidRPr="00DF0478">
                          <w:rPr>
                            <w:rFonts w:ascii="Arial" w:eastAsia="Times New Roman" w:hAnsi="Arial" w:cs="Arial"/>
                            <w:b/>
                            <w:bCs/>
                            <w:color w:val="000000"/>
                            <w:u w:val="single"/>
                            <w:lang w:eastAsia="en-IN"/>
                          </w:rPr>
                          <w:t>Re: Board Approved Policy for payment of Rewards - FY 2020-21 onwards</w:t>
                        </w:r>
                      </w:p>
                      <w:p w14:paraId="1D0D8695" w14:textId="77777777" w:rsidR="00DF0478" w:rsidRPr="00DF0478" w:rsidRDefault="00DF0478" w:rsidP="00DF0478">
                        <w:pPr>
                          <w:spacing w:after="0" w:line="253" w:lineRule="atLeast"/>
                          <w:jc w:val="both"/>
                          <w:rPr>
                            <w:rFonts w:ascii="Calibri" w:eastAsia="Times New Roman" w:hAnsi="Calibri" w:cs="Calibri"/>
                            <w:color w:val="000000"/>
                            <w:lang w:eastAsia="en-IN"/>
                          </w:rPr>
                        </w:pPr>
                        <w:r w:rsidRPr="00DF0478">
                          <w:rPr>
                            <w:rFonts w:ascii="Arial" w:eastAsia="Times New Roman" w:hAnsi="Arial" w:cs="Arial"/>
                            <w:b/>
                            <w:bCs/>
                            <w:i/>
                            <w:iCs/>
                            <w:color w:val="000000"/>
                            <w:lang w:eastAsia="en-IN"/>
                          </w:rPr>
                          <w:t> </w:t>
                        </w:r>
                      </w:p>
                      <w:p w14:paraId="2AF0CD6F"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xml:space="preserve">Attention is drawn to Reg. 6 of IRDAI (Payment of Commission or Remuneration or Reward to Insurance Agents and Insurance Intermediaries) Regulations, 2016, which states that the reward shall be paid based on an </w:t>
                        </w:r>
                        <w:proofErr w:type="gramStart"/>
                        <w:r w:rsidRPr="00DF0478">
                          <w:rPr>
                            <w:rFonts w:ascii="Arial" w:eastAsia="Times New Roman" w:hAnsi="Arial" w:cs="Arial"/>
                            <w:color w:val="000000"/>
                            <w:lang w:eastAsia="en-IN"/>
                          </w:rPr>
                          <w:t>objective and transparent criteria</w:t>
                        </w:r>
                        <w:proofErr w:type="gramEnd"/>
                        <w:r w:rsidRPr="00DF0478">
                          <w:rPr>
                            <w:rFonts w:ascii="Arial" w:eastAsia="Times New Roman" w:hAnsi="Arial" w:cs="Arial"/>
                            <w:color w:val="000000"/>
                            <w:lang w:eastAsia="en-IN"/>
                          </w:rPr>
                          <w:t xml:space="preserve"> approved by the Board.</w:t>
                        </w:r>
                      </w:p>
                      <w:p w14:paraId="7305E3DA"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44031BCE"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xml:space="preserve">It is observed that the board approved policy of many insurers lacks objectivity and transparency. In certain </w:t>
                        </w:r>
                        <w:proofErr w:type="gramStart"/>
                        <w:r w:rsidRPr="00DF0478">
                          <w:rPr>
                            <w:rFonts w:ascii="Arial" w:eastAsia="Times New Roman" w:hAnsi="Arial" w:cs="Arial"/>
                            <w:color w:val="000000"/>
                            <w:lang w:eastAsia="en-IN"/>
                          </w:rPr>
                          <w:t>instances</w:t>
                        </w:r>
                        <w:proofErr w:type="gramEnd"/>
                        <w:r w:rsidRPr="00DF0478">
                          <w:rPr>
                            <w:rFonts w:ascii="Arial" w:eastAsia="Times New Roman" w:hAnsi="Arial" w:cs="Arial"/>
                            <w:color w:val="000000"/>
                            <w:lang w:eastAsia="en-IN"/>
                          </w:rPr>
                          <w:t xml:space="preserve"> the Board approved policy allowed delegation of power to the CEO or other authorised person to decide on the rewards to be given to insurance agents and insurance intermediaries. Further, there appears minimal oversight by the Board to determine the efficacy of such policy and it is noticed in many instances that the quantum of reward paid to insurance agents and intermediaries exceeds the commission and remuneration paid to them.</w:t>
                        </w:r>
                      </w:p>
                      <w:p w14:paraId="464E802F"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4C985674"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In view of the above, the Authority is of the opinion that there is need to clarify and elaborate the said regulatory provision for its meaningful and effective compliance uniformly by all Insurers.</w:t>
                        </w:r>
                      </w:p>
                      <w:p w14:paraId="0B396FA5"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357CB5B4" w14:textId="77777777" w:rsidR="00DF0478" w:rsidRPr="00DF0478" w:rsidRDefault="00DF0478" w:rsidP="00DF0478">
                        <w:pPr>
                          <w:spacing w:after="0" w:line="330" w:lineRule="atLeast"/>
                          <w:jc w:val="both"/>
                          <w:rPr>
                            <w:rFonts w:ascii="Calibri" w:eastAsia="Times New Roman" w:hAnsi="Calibri" w:cs="Calibri"/>
                            <w:color w:val="000000"/>
                            <w:lang w:eastAsia="en-IN"/>
                          </w:rPr>
                        </w:pPr>
                        <w:r w:rsidRPr="00DF0478">
                          <w:rPr>
                            <w:rFonts w:ascii="Arial" w:eastAsia="Times New Roman" w:hAnsi="Arial" w:cs="Arial"/>
                            <w:color w:val="000000"/>
                            <w:lang w:eastAsia="en-IN"/>
                          </w:rPr>
                          <w:t xml:space="preserve">Therefore, in exercise of powers under Regulation 9 of the IRDAI (Payment of commission or remuneration or reward to insurance agents and insurance intermediaries) Regulations, </w:t>
                        </w:r>
                        <w:proofErr w:type="gramStart"/>
                        <w:r w:rsidRPr="00DF0478">
                          <w:rPr>
                            <w:rFonts w:ascii="Arial" w:eastAsia="Times New Roman" w:hAnsi="Arial" w:cs="Arial"/>
                            <w:color w:val="000000"/>
                            <w:lang w:eastAsia="en-IN"/>
                          </w:rPr>
                          <w:t>2016,the</w:t>
                        </w:r>
                        <w:proofErr w:type="gramEnd"/>
                        <w:r w:rsidRPr="00DF0478">
                          <w:rPr>
                            <w:rFonts w:ascii="Arial" w:eastAsia="Times New Roman" w:hAnsi="Arial" w:cs="Arial"/>
                            <w:color w:val="000000"/>
                            <w:lang w:eastAsia="en-IN"/>
                          </w:rPr>
                          <w:t xml:space="preserve"> following clarifications are issued:</w:t>
                        </w:r>
                      </w:p>
                      <w:p w14:paraId="0C538D0A" w14:textId="77777777" w:rsidR="00DF0478" w:rsidRPr="00DF0478" w:rsidRDefault="00DF0478" w:rsidP="00DF0478">
                        <w:pPr>
                          <w:spacing w:after="0" w:line="330" w:lineRule="atLeast"/>
                          <w:ind w:left="720" w:hanging="360"/>
                          <w:jc w:val="both"/>
                          <w:rPr>
                            <w:rFonts w:ascii="Calibri" w:eastAsia="Times New Roman" w:hAnsi="Calibri" w:cs="Calibri"/>
                            <w:color w:val="000000"/>
                            <w:lang w:eastAsia="en-IN"/>
                          </w:rPr>
                        </w:pPr>
                        <w:r w:rsidRPr="00DF0478">
                          <w:rPr>
                            <w:rFonts w:ascii="Arial" w:eastAsia="Times New Roman" w:hAnsi="Arial" w:cs="Arial"/>
                            <w:color w:val="000000"/>
                            <w:lang w:eastAsia="en-IN"/>
                          </w:rPr>
                          <w:t>1.</w:t>
                        </w:r>
                        <w:r w:rsidRPr="00DF0478">
                          <w:rPr>
                            <w:rFonts w:ascii="Times New Roman" w:eastAsia="Times New Roman" w:hAnsi="Times New Roman" w:cs="Times New Roman"/>
                            <w:color w:val="000000"/>
                            <w:sz w:val="14"/>
                            <w:szCs w:val="14"/>
                            <w:lang w:eastAsia="en-IN"/>
                          </w:rPr>
                          <w:t>    </w:t>
                        </w:r>
                        <w:r w:rsidRPr="00DF0478">
                          <w:rPr>
                            <w:rFonts w:ascii="Arial" w:eastAsia="Times New Roman" w:hAnsi="Arial" w:cs="Arial"/>
                            <w:color w:val="000000"/>
                            <w:lang w:eastAsia="en-IN"/>
                          </w:rPr>
                          <w:t>The board approved policies shall contain the objective and transparent criteria including the parameters on which the rewards are calculated along with the necessary justification and logic.</w:t>
                        </w:r>
                      </w:p>
                      <w:p w14:paraId="7C567984" w14:textId="77777777" w:rsidR="00DF0478" w:rsidRPr="00DF0478" w:rsidRDefault="00DF0478" w:rsidP="00DF0478">
                        <w:pPr>
                          <w:spacing w:after="0" w:line="330" w:lineRule="atLeast"/>
                          <w:ind w:left="720" w:hanging="360"/>
                          <w:jc w:val="both"/>
                          <w:rPr>
                            <w:rFonts w:ascii="Calibri" w:eastAsia="Times New Roman" w:hAnsi="Calibri" w:cs="Calibri"/>
                            <w:color w:val="000000"/>
                            <w:lang w:eastAsia="en-IN"/>
                          </w:rPr>
                        </w:pPr>
                        <w:r w:rsidRPr="00DF0478">
                          <w:rPr>
                            <w:rFonts w:ascii="Arial" w:eastAsia="Times New Roman" w:hAnsi="Arial" w:cs="Arial"/>
                            <w:color w:val="000000"/>
                            <w:lang w:eastAsia="en-IN"/>
                          </w:rPr>
                          <w:t>2.</w:t>
                        </w:r>
                        <w:r w:rsidRPr="00DF0478">
                          <w:rPr>
                            <w:rFonts w:ascii="Times New Roman" w:eastAsia="Times New Roman" w:hAnsi="Times New Roman" w:cs="Times New Roman"/>
                            <w:color w:val="000000"/>
                            <w:sz w:val="14"/>
                            <w:szCs w:val="14"/>
                            <w:lang w:eastAsia="en-IN"/>
                          </w:rPr>
                          <w:t>    </w:t>
                        </w:r>
                        <w:r w:rsidRPr="00DF0478">
                          <w:rPr>
                            <w:rFonts w:ascii="Arial" w:eastAsia="Times New Roman" w:hAnsi="Arial" w:cs="Arial"/>
                            <w:color w:val="000000"/>
                            <w:lang w:eastAsia="en-IN"/>
                          </w:rPr>
                          <w:t xml:space="preserve">The board approved policy shall stipulate the specific proportion of rewards to commission/remuneration which shall be reasonable and justifiable, to individual insurance agent/insurance intermediary subject to the overall limit as given in the Reg 6(d)(ii) and 6(e)(ii) of IRDAI (Payment of commission or remuneration or reward to insurance agents and insurance intermediaries) Regulations, 2016. There shall be </w:t>
                        </w:r>
                        <w:r w:rsidRPr="00DF0478">
                          <w:rPr>
                            <w:rFonts w:ascii="Arial" w:eastAsia="Times New Roman" w:hAnsi="Arial" w:cs="Arial"/>
                            <w:color w:val="000000"/>
                            <w:lang w:eastAsia="en-IN"/>
                          </w:rPr>
                          <w:lastRenderedPageBreak/>
                          <w:t>consistency in the approach to rewards payable to insurance agents and insurance intermediaries for similar businesses and situations.</w:t>
                        </w:r>
                      </w:p>
                      <w:p w14:paraId="1C80C8B2" w14:textId="77777777" w:rsidR="00DF0478" w:rsidRPr="00DF0478" w:rsidRDefault="00DF0478" w:rsidP="00DF0478">
                        <w:pPr>
                          <w:spacing w:after="0" w:line="330" w:lineRule="atLeast"/>
                          <w:ind w:left="720" w:hanging="360"/>
                          <w:jc w:val="both"/>
                          <w:rPr>
                            <w:rFonts w:ascii="Calibri" w:eastAsia="Times New Roman" w:hAnsi="Calibri" w:cs="Calibri"/>
                            <w:color w:val="000000"/>
                            <w:lang w:eastAsia="en-IN"/>
                          </w:rPr>
                        </w:pPr>
                        <w:r w:rsidRPr="00DF0478">
                          <w:rPr>
                            <w:rFonts w:ascii="Arial" w:eastAsia="Times New Roman" w:hAnsi="Arial" w:cs="Arial"/>
                            <w:color w:val="000000"/>
                            <w:lang w:eastAsia="en-IN"/>
                          </w:rPr>
                          <w:t>3.</w:t>
                        </w:r>
                        <w:r w:rsidRPr="00DF0478">
                          <w:rPr>
                            <w:rFonts w:ascii="Times New Roman" w:eastAsia="Times New Roman" w:hAnsi="Times New Roman" w:cs="Times New Roman"/>
                            <w:color w:val="000000"/>
                            <w:sz w:val="14"/>
                            <w:szCs w:val="14"/>
                            <w:lang w:eastAsia="en-IN"/>
                          </w:rPr>
                          <w:t>    </w:t>
                        </w:r>
                        <w:r w:rsidRPr="00DF0478">
                          <w:rPr>
                            <w:rFonts w:ascii="Arial" w:eastAsia="Times New Roman" w:hAnsi="Arial" w:cs="Arial"/>
                            <w:color w:val="000000"/>
                            <w:lang w:eastAsia="en-IN"/>
                          </w:rPr>
                          <w:t>Further, the board shall have effective oversight of the implementation of the reward policy.</w:t>
                        </w:r>
                      </w:p>
                      <w:p w14:paraId="13A0255D" w14:textId="77777777" w:rsidR="00DF0478" w:rsidRPr="00DF0478" w:rsidRDefault="00DF0478" w:rsidP="00DF0478">
                        <w:pPr>
                          <w:spacing w:after="0" w:line="330" w:lineRule="atLeast"/>
                          <w:ind w:left="720" w:hanging="360"/>
                          <w:jc w:val="both"/>
                          <w:rPr>
                            <w:rFonts w:ascii="Calibri" w:eastAsia="Times New Roman" w:hAnsi="Calibri" w:cs="Calibri"/>
                            <w:color w:val="000000"/>
                            <w:lang w:eastAsia="en-IN"/>
                          </w:rPr>
                        </w:pPr>
                        <w:r w:rsidRPr="00DF0478">
                          <w:rPr>
                            <w:rFonts w:ascii="Arial" w:eastAsia="Times New Roman" w:hAnsi="Arial" w:cs="Arial"/>
                            <w:color w:val="000000"/>
                            <w:lang w:eastAsia="en-IN"/>
                          </w:rPr>
                          <w:t>4.</w:t>
                        </w:r>
                        <w:r w:rsidRPr="00DF0478">
                          <w:rPr>
                            <w:rFonts w:ascii="Times New Roman" w:eastAsia="Times New Roman" w:hAnsi="Times New Roman" w:cs="Times New Roman"/>
                            <w:color w:val="000000"/>
                            <w:sz w:val="14"/>
                            <w:szCs w:val="14"/>
                            <w:lang w:eastAsia="en-IN"/>
                          </w:rPr>
                          <w:t>    </w:t>
                        </w:r>
                        <w:r w:rsidRPr="00DF0478">
                          <w:rPr>
                            <w:rFonts w:ascii="Arial" w:eastAsia="Times New Roman" w:hAnsi="Arial" w:cs="Arial"/>
                            <w:color w:val="000000"/>
                            <w:lang w:eastAsia="en-IN"/>
                          </w:rPr>
                          <w:t>The insurers shall communicate in writing at the beginning of the year to insurance agents and insurance intermediaries about the maximum rewards that they can earn during the year subject to fulfilment of stipulated criteria of board policy and keeping in view the laid down proportion of rewards to commission / remuneration.</w:t>
                        </w:r>
                      </w:p>
                      <w:p w14:paraId="01C62C51" w14:textId="77777777" w:rsidR="00DF0478" w:rsidRPr="00DF0478" w:rsidRDefault="00DF0478" w:rsidP="00DF0478">
                        <w:pPr>
                          <w:spacing w:after="0" w:line="330" w:lineRule="atLeast"/>
                          <w:ind w:left="720" w:hanging="360"/>
                          <w:jc w:val="both"/>
                          <w:rPr>
                            <w:rFonts w:ascii="Calibri" w:eastAsia="Times New Roman" w:hAnsi="Calibri" w:cs="Calibri"/>
                            <w:color w:val="000000"/>
                            <w:lang w:eastAsia="en-IN"/>
                          </w:rPr>
                        </w:pPr>
                        <w:r w:rsidRPr="00DF0478">
                          <w:rPr>
                            <w:rFonts w:ascii="Arial" w:eastAsia="Times New Roman" w:hAnsi="Arial" w:cs="Arial"/>
                            <w:color w:val="000000"/>
                            <w:lang w:eastAsia="en-IN"/>
                          </w:rPr>
                          <w:t>5.</w:t>
                        </w:r>
                        <w:r w:rsidRPr="00DF0478">
                          <w:rPr>
                            <w:rFonts w:ascii="Times New Roman" w:eastAsia="Times New Roman" w:hAnsi="Times New Roman" w:cs="Times New Roman"/>
                            <w:color w:val="000000"/>
                            <w:sz w:val="14"/>
                            <w:szCs w:val="14"/>
                            <w:lang w:eastAsia="en-IN"/>
                          </w:rPr>
                          <w:t>    </w:t>
                        </w:r>
                        <w:r w:rsidRPr="00DF0478">
                          <w:rPr>
                            <w:rFonts w:ascii="Arial" w:eastAsia="Times New Roman" w:hAnsi="Arial" w:cs="Arial"/>
                            <w:color w:val="000000"/>
                            <w:lang w:eastAsia="en-IN"/>
                          </w:rPr>
                          <w:t>Further, if any addition/changes/deletion in the reward program is undertaken by the insurer, the same also be communicated to insurance agents &amp; intermediaries in advance.</w:t>
                        </w:r>
                      </w:p>
                      <w:p w14:paraId="2A9ED680" w14:textId="77777777" w:rsidR="00DF0478" w:rsidRPr="00DF0478" w:rsidRDefault="00DF0478" w:rsidP="00DF0478">
                        <w:pPr>
                          <w:spacing w:after="0" w:line="330" w:lineRule="atLeast"/>
                          <w:jc w:val="right"/>
                          <w:rPr>
                            <w:rFonts w:ascii="Calibri" w:eastAsia="Times New Roman" w:hAnsi="Calibri" w:cs="Calibri"/>
                            <w:color w:val="000000"/>
                            <w:lang w:eastAsia="en-IN"/>
                          </w:rPr>
                        </w:pPr>
                        <w:bookmarkStart w:id="0" w:name="_GoBack"/>
                        <w:bookmarkEnd w:id="0"/>
                        <w:r w:rsidRPr="00DF0478">
                          <w:rPr>
                            <w:rFonts w:ascii="Arial" w:eastAsia="Times New Roman" w:hAnsi="Arial" w:cs="Arial"/>
                            <w:b/>
                            <w:bCs/>
                            <w:color w:val="000000"/>
                            <w:lang w:eastAsia="en-IN"/>
                          </w:rPr>
                          <w:t xml:space="preserve">T.L. </w:t>
                        </w:r>
                        <w:proofErr w:type="spellStart"/>
                        <w:r w:rsidRPr="00DF0478">
                          <w:rPr>
                            <w:rFonts w:ascii="Arial" w:eastAsia="Times New Roman" w:hAnsi="Arial" w:cs="Arial"/>
                            <w:b/>
                            <w:bCs/>
                            <w:color w:val="000000"/>
                            <w:lang w:eastAsia="en-IN"/>
                          </w:rPr>
                          <w:t>Alamelu</w:t>
                        </w:r>
                        <w:proofErr w:type="spellEnd"/>
                      </w:p>
                      <w:p w14:paraId="2A97B363" w14:textId="77777777" w:rsidR="00DF0478" w:rsidRPr="00DF0478" w:rsidRDefault="00DF0478" w:rsidP="00DF0478">
                        <w:pPr>
                          <w:spacing w:after="0" w:line="330" w:lineRule="atLeast"/>
                          <w:jc w:val="right"/>
                          <w:rPr>
                            <w:rFonts w:ascii="Calibri" w:eastAsia="Times New Roman" w:hAnsi="Calibri" w:cs="Calibri"/>
                            <w:color w:val="000000"/>
                            <w:lang w:eastAsia="en-IN"/>
                          </w:rPr>
                        </w:pPr>
                        <w:r w:rsidRPr="00DF0478">
                          <w:rPr>
                            <w:rFonts w:ascii="Arial" w:eastAsia="Times New Roman" w:hAnsi="Arial" w:cs="Arial"/>
                            <w:b/>
                            <w:bCs/>
                            <w:color w:val="000000"/>
                            <w:lang w:eastAsia="en-IN"/>
                          </w:rPr>
                          <w:t>Member (</w:t>
                        </w:r>
                        <w:proofErr w:type="spellStart"/>
                        <w:r w:rsidRPr="00DF0478">
                          <w:rPr>
                            <w:rFonts w:ascii="Arial" w:eastAsia="Times New Roman" w:hAnsi="Arial" w:cs="Arial"/>
                            <w:b/>
                            <w:bCs/>
                            <w:color w:val="000000"/>
                            <w:lang w:eastAsia="en-IN"/>
                          </w:rPr>
                          <w:t>Distn</w:t>
                        </w:r>
                        <w:proofErr w:type="spellEnd"/>
                        <w:r w:rsidRPr="00DF0478">
                          <w:rPr>
                            <w:rFonts w:ascii="Arial" w:eastAsia="Times New Roman" w:hAnsi="Arial" w:cs="Arial"/>
                            <w:b/>
                            <w:bCs/>
                            <w:color w:val="000000"/>
                            <w:lang w:eastAsia="en-IN"/>
                          </w:rPr>
                          <w:t>)</w:t>
                        </w:r>
                      </w:p>
                      <w:p w14:paraId="18C9A101" w14:textId="77777777" w:rsidR="00DF0478" w:rsidRPr="00DF0478" w:rsidRDefault="00DF0478" w:rsidP="00DF0478">
                        <w:pPr>
                          <w:spacing w:after="0" w:line="330" w:lineRule="atLeast"/>
                          <w:ind w:firstLine="6480"/>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p w14:paraId="0A325425" w14:textId="77777777" w:rsidR="00DF0478" w:rsidRPr="00DF0478" w:rsidRDefault="00DF0478" w:rsidP="00DF0478">
                        <w:pPr>
                          <w:spacing w:after="0" w:line="330" w:lineRule="atLeast"/>
                          <w:ind w:left="7200"/>
                          <w:jc w:val="both"/>
                          <w:rPr>
                            <w:rFonts w:ascii="Calibri" w:eastAsia="Times New Roman" w:hAnsi="Calibri" w:cs="Calibri"/>
                            <w:color w:val="000000"/>
                            <w:lang w:eastAsia="en-IN"/>
                          </w:rPr>
                        </w:pPr>
                        <w:r w:rsidRPr="00DF0478">
                          <w:rPr>
                            <w:rFonts w:ascii="Arial" w:eastAsia="Times New Roman" w:hAnsi="Arial" w:cs="Arial"/>
                            <w:color w:val="000000"/>
                            <w:lang w:eastAsia="en-IN"/>
                          </w:rPr>
                          <w:t> </w:t>
                        </w:r>
                      </w:p>
                    </w:tc>
                  </w:tr>
                  <w:tr w:rsidR="00DF0478" w:rsidRPr="00DF0478" w14:paraId="0D7A9E81" w14:textId="77777777">
                    <w:trPr>
                      <w:trHeight w:val="60"/>
                      <w:tblCellSpacing w:w="0" w:type="dxa"/>
                    </w:trPr>
                    <w:tc>
                      <w:tcPr>
                        <w:tcW w:w="0" w:type="auto"/>
                        <w:shd w:val="clear" w:color="auto" w:fill="F2F2F2"/>
                        <w:vAlign w:val="center"/>
                        <w:hideMark/>
                      </w:tcPr>
                      <w:p w14:paraId="7CF9929D" w14:textId="77777777" w:rsidR="00DF0478" w:rsidRPr="00DF0478" w:rsidRDefault="00DF0478" w:rsidP="00DF0478">
                        <w:pPr>
                          <w:spacing w:after="0" w:line="240" w:lineRule="auto"/>
                          <w:rPr>
                            <w:rFonts w:ascii="Calibri" w:eastAsia="Times New Roman" w:hAnsi="Calibri" w:cs="Calibri"/>
                            <w:color w:val="000000"/>
                            <w:lang w:eastAsia="en-IN"/>
                          </w:rPr>
                        </w:pPr>
                      </w:p>
                    </w:tc>
                  </w:tr>
                </w:tbl>
                <w:p w14:paraId="341F6BF1" w14:textId="77777777" w:rsidR="00DF0478" w:rsidRPr="00DF0478" w:rsidRDefault="00DF0478" w:rsidP="00DF0478">
                  <w:pPr>
                    <w:spacing w:after="0" w:line="240" w:lineRule="auto"/>
                    <w:rPr>
                      <w:rFonts w:ascii="Times New Roman" w:eastAsia="Times New Roman" w:hAnsi="Times New Roman" w:cs="Times New Roman"/>
                      <w:color w:val="000000"/>
                      <w:sz w:val="18"/>
                      <w:szCs w:val="18"/>
                      <w:lang w:eastAsia="en-IN"/>
                    </w:rPr>
                  </w:pPr>
                </w:p>
              </w:tc>
            </w:tr>
            <w:tr w:rsidR="00DF0478" w:rsidRPr="00DF0478" w14:paraId="052954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34142DAF" w14:textId="77777777" w:rsidR="00DF0478" w:rsidRPr="00DF0478" w:rsidRDefault="00DF0478" w:rsidP="00DF0478">
                  <w:pPr>
                    <w:spacing w:after="0" w:line="240" w:lineRule="auto"/>
                    <w:jc w:val="center"/>
                    <w:rPr>
                      <w:rFonts w:ascii="Times New Roman" w:eastAsia="Times New Roman" w:hAnsi="Times New Roman" w:cs="Times New Roman"/>
                      <w:color w:val="000000"/>
                      <w:sz w:val="18"/>
                      <w:szCs w:val="18"/>
                      <w:lang w:eastAsia="en-IN"/>
                    </w:rPr>
                  </w:pPr>
                  <w:r w:rsidRPr="00DF0478">
                    <w:rPr>
                      <w:rFonts w:ascii="Times New Roman" w:eastAsia="Times New Roman" w:hAnsi="Times New Roman" w:cs="Times New Roman"/>
                      <w:color w:val="000000"/>
                      <w:sz w:val="18"/>
                      <w:szCs w:val="18"/>
                      <w:lang w:eastAsia="en-IN"/>
                    </w:rPr>
                    <w:lastRenderedPageBreak/>
                    <w:t>Insurance Regulatory and Development Authority of India. All Right Reserved.</w:t>
                  </w:r>
                </w:p>
              </w:tc>
            </w:tr>
            <w:tr w:rsidR="00DF0478" w:rsidRPr="00DF0478" w14:paraId="3CD6A2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778EB" w14:textId="77777777" w:rsidR="00DF0478" w:rsidRPr="00DF0478" w:rsidRDefault="00DF0478" w:rsidP="00DF0478">
                  <w:pPr>
                    <w:spacing w:after="0" w:line="240" w:lineRule="auto"/>
                    <w:jc w:val="center"/>
                    <w:rPr>
                      <w:rFonts w:ascii="Times New Roman" w:eastAsia="Times New Roman" w:hAnsi="Times New Roman" w:cs="Times New Roman"/>
                      <w:color w:val="000000"/>
                      <w:sz w:val="18"/>
                      <w:szCs w:val="18"/>
                      <w:lang w:eastAsia="en-IN"/>
                    </w:rPr>
                  </w:pPr>
                </w:p>
              </w:tc>
            </w:tr>
          </w:tbl>
          <w:p w14:paraId="112679CD" w14:textId="77777777" w:rsidR="00DF0478" w:rsidRPr="00DF0478" w:rsidRDefault="00DF0478" w:rsidP="00DF0478">
            <w:pPr>
              <w:spacing w:after="0" w:line="240" w:lineRule="auto"/>
              <w:rPr>
                <w:rFonts w:ascii="Times New Roman" w:eastAsia="Times New Roman" w:hAnsi="Times New Roman" w:cs="Times New Roman"/>
                <w:sz w:val="24"/>
                <w:szCs w:val="24"/>
                <w:lang w:eastAsia="en-IN"/>
              </w:rPr>
            </w:pPr>
          </w:p>
        </w:tc>
      </w:tr>
      <w:tr w:rsidR="00DF0478" w:rsidRPr="00DF0478" w14:paraId="04830271"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F0478" w:rsidRPr="00DF0478" w14:paraId="2D7E4DF2" w14:textId="77777777">
              <w:trPr>
                <w:trHeight w:val="195"/>
                <w:tblCellSpacing w:w="0" w:type="dxa"/>
                <w:jc w:val="center"/>
              </w:trPr>
              <w:tc>
                <w:tcPr>
                  <w:tcW w:w="0" w:type="auto"/>
                  <w:vAlign w:val="center"/>
                  <w:hideMark/>
                </w:tcPr>
                <w:p w14:paraId="148AD79D" w14:textId="77777777" w:rsidR="00DF0478" w:rsidRPr="00DF0478" w:rsidRDefault="00DF0478" w:rsidP="00DF0478">
                  <w:pPr>
                    <w:spacing w:after="0" w:line="240" w:lineRule="auto"/>
                    <w:rPr>
                      <w:rFonts w:ascii="Times New Roman" w:eastAsia="Times New Roman" w:hAnsi="Times New Roman" w:cs="Times New Roman"/>
                      <w:sz w:val="20"/>
                      <w:szCs w:val="20"/>
                      <w:lang w:eastAsia="en-IN"/>
                    </w:rPr>
                  </w:pPr>
                </w:p>
              </w:tc>
            </w:tr>
            <w:tr w:rsidR="00DF0478" w:rsidRPr="00DF0478" w14:paraId="2D1CA0C6" w14:textId="77777777">
              <w:trPr>
                <w:trHeight w:val="60"/>
                <w:tblCellSpacing w:w="0" w:type="dxa"/>
                <w:jc w:val="center"/>
              </w:trPr>
              <w:tc>
                <w:tcPr>
                  <w:tcW w:w="0" w:type="auto"/>
                  <w:vAlign w:val="center"/>
                  <w:hideMark/>
                </w:tcPr>
                <w:p w14:paraId="61810152" w14:textId="77777777" w:rsidR="00DF0478" w:rsidRPr="00DF0478" w:rsidRDefault="00DF0478" w:rsidP="00DF0478">
                  <w:pPr>
                    <w:spacing w:after="0" w:line="240" w:lineRule="auto"/>
                    <w:rPr>
                      <w:rFonts w:ascii="Times New Roman" w:eastAsia="Times New Roman" w:hAnsi="Times New Roman" w:cs="Times New Roman"/>
                      <w:sz w:val="20"/>
                      <w:szCs w:val="20"/>
                      <w:lang w:eastAsia="en-IN"/>
                    </w:rPr>
                  </w:pPr>
                </w:p>
              </w:tc>
            </w:tr>
            <w:tr w:rsidR="00DF0478" w:rsidRPr="00DF0478" w14:paraId="354ADB61" w14:textId="77777777">
              <w:trPr>
                <w:trHeight w:val="120"/>
                <w:tblCellSpacing w:w="0" w:type="dxa"/>
                <w:jc w:val="center"/>
              </w:trPr>
              <w:tc>
                <w:tcPr>
                  <w:tcW w:w="0" w:type="auto"/>
                  <w:vAlign w:val="center"/>
                  <w:hideMark/>
                </w:tcPr>
                <w:p w14:paraId="3E509AAE" w14:textId="77777777" w:rsidR="00DF0478" w:rsidRPr="00DF0478" w:rsidRDefault="00DF0478" w:rsidP="00DF0478">
                  <w:pPr>
                    <w:spacing w:after="0" w:line="240" w:lineRule="auto"/>
                    <w:rPr>
                      <w:rFonts w:ascii="Times New Roman" w:eastAsia="Times New Roman" w:hAnsi="Times New Roman" w:cs="Times New Roman"/>
                      <w:sz w:val="20"/>
                      <w:szCs w:val="20"/>
                      <w:lang w:eastAsia="en-IN"/>
                    </w:rPr>
                  </w:pPr>
                </w:p>
              </w:tc>
            </w:tr>
          </w:tbl>
          <w:p w14:paraId="13CEEDBC" w14:textId="77777777" w:rsidR="00DF0478" w:rsidRPr="00DF0478" w:rsidRDefault="00DF0478" w:rsidP="00DF0478">
            <w:pPr>
              <w:spacing w:after="0" w:line="240" w:lineRule="auto"/>
              <w:jc w:val="center"/>
              <w:rPr>
                <w:rFonts w:ascii="Times New Roman" w:eastAsia="Times New Roman" w:hAnsi="Times New Roman" w:cs="Times New Roman"/>
                <w:sz w:val="24"/>
                <w:szCs w:val="24"/>
                <w:lang w:eastAsia="en-IN"/>
              </w:rPr>
            </w:pPr>
          </w:p>
        </w:tc>
      </w:tr>
    </w:tbl>
    <w:p w14:paraId="741A1389" w14:textId="77777777" w:rsidR="00DF0478" w:rsidRDefault="00DF0478"/>
    <w:sectPr w:rsidR="00DF0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2E"/>
    <w:rsid w:val="0008672E"/>
    <w:rsid w:val="00564E47"/>
    <w:rsid w:val="00A84DE4"/>
    <w:rsid w:val="00CF1EB8"/>
    <w:rsid w:val="00DF0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0AE"/>
  <w15:chartTrackingRefBased/>
  <w15:docId w15:val="{8483BFA6-B51E-4D86-9D62-D033FE2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4DE4"/>
    <w:rPr>
      <w:b/>
      <w:bCs/>
    </w:rPr>
  </w:style>
  <w:style w:type="paragraph" w:styleId="ListParagraph">
    <w:name w:val="List Paragraph"/>
    <w:basedOn w:val="Normal"/>
    <w:uiPriority w:val="34"/>
    <w:qFormat/>
    <w:rsid w:val="00A84DE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basedOn w:val="Normal"/>
    <w:uiPriority w:val="1"/>
    <w:qFormat/>
    <w:rsid w:val="00A84DE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93021">
      <w:bodyDiv w:val="1"/>
      <w:marLeft w:val="0"/>
      <w:marRight w:val="0"/>
      <w:marTop w:val="0"/>
      <w:marBottom w:val="0"/>
      <w:divBdr>
        <w:top w:val="none" w:sz="0" w:space="0" w:color="auto"/>
        <w:left w:val="none" w:sz="0" w:space="0" w:color="auto"/>
        <w:bottom w:val="none" w:sz="0" w:space="0" w:color="auto"/>
        <w:right w:val="none" w:sz="0" w:space="0" w:color="auto"/>
      </w:divBdr>
    </w:div>
    <w:div w:id="1168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TRIBHUVAN</dc:creator>
  <cp:keywords/>
  <dc:description/>
  <cp:lastModifiedBy>TRIBHUVAN</cp:lastModifiedBy>
  <cp:revision>4</cp:revision>
  <dcterms:created xsi:type="dcterms:W3CDTF">2020-05-27T03:36:00Z</dcterms:created>
  <dcterms:modified xsi:type="dcterms:W3CDTF">2020-05-27T03:52:00Z</dcterms:modified>
</cp:coreProperties>
</file>