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CellMar>
          <w:left w:w="0" w:type="dxa"/>
          <w:right w:w="0" w:type="dxa"/>
        </w:tblCellMar>
        <w:tblLook w:val="04A0" w:firstRow="1" w:lastRow="0" w:firstColumn="1" w:lastColumn="0" w:noHBand="0" w:noVBand="1"/>
      </w:tblPr>
      <w:tblGrid>
        <w:gridCol w:w="9026"/>
      </w:tblGrid>
      <w:tr w:rsidR="00D11537" w:rsidRPr="00D11537" w14:paraId="7DFE1FD4" w14:textId="77777777" w:rsidTr="00D11537">
        <w:trPr>
          <w:tblCellSpacing w:w="0" w:type="dxa"/>
        </w:trPr>
        <w:tc>
          <w:tcPr>
            <w:tcW w:w="0" w:type="auto"/>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D11537" w:rsidRPr="00D11537" w14:paraId="0D364AB1"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tbl>
                  <w:tblPr>
                    <w:tblW w:w="5000" w:type="pct"/>
                    <w:tblCellSpacing w:w="0" w:type="dxa"/>
                    <w:tblCellMar>
                      <w:top w:w="24" w:type="dxa"/>
                      <w:left w:w="24" w:type="dxa"/>
                      <w:bottom w:w="24" w:type="dxa"/>
                      <w:right w:w="24" w:type="dxa"/>
                    </w:tblCellMar>
                    <w:tblLook w:val="04A0" w:firstRow="1" w:lastRow="0" w:firstColumn="1" w:lastColumn="0" w:noHBand="0" w:noVBand="1"/>
                  </w:tblPr>
                  <w:tblGrid>
                    <w:gridCol w:w="6517"/>
                    <w:gridCol w:w="2463"/>
                  </w:tblGrid>
                  <w:tr w:rsidR="00D11537" w:rsidRPr="00D11537" w14:paraId="0140A81E" w14:textId="77777777">
                    <w:trPr>
                      <w:tblCellSpacing w:w="0" w:type="dxa"/>
                    </w:trPr>
                    <w:tc>
                      <w:tcPr>
                        <w:tcW w:w="0" w:type="auto"/>
                        <w:shd w:val="clear" w:color="auto" w:fill="F2F2F2"/>
                        <w:vAlign w:val="center"/>
                        <w:hideMark/>
                      </w:tcPr>
                      <w:p w14:paraId="163C13A5" w14:textId="77777777" w:rsidR="00D11537" w:rsidRPr="00D11537" w:rsidRDefault="00D11537" w:rsidP="00D11537">
                        <w:pPr>
                          <w:spacing w:after="0" w:line="240" w:lineRule="auto"/>
                          <w:rPr>
                            <w:rFonts w:ascii="Arial" w:eastAsia="Times New Roman" w:hAnsi="Arial" w:cs="Arial"/>
                            <w:color w:val="000000"/>
                            <w:sz w:val="18"/>
                            <w:szCs w:val="18"/>
                            <w:lang w:eastAsia="en-IN"/>
                          </w:rPr>
                        </w:pPr>
                        <w:r w:rsidRPr="00D11537">
                          <w:rPr>
                            <w:rFonts w:ascii="Arial" w:eastAsia="Times New Roman" w:hAnsi="Arial" w:cs="Arial"/>
                            <w:b/>
                            <w:bCs/>
                            <w:color w:val="000000"/>
                            <w:sz w:val="18"/>
                            <w:szCs w:val="18"/>
                            <w:lang w:eastAsia="en-IN"/>
                          </w:rPr>
                          <w:t xml:space="preserve">Ref. </w:t>
                        </w:r>
                        <w:proofErr w:type="gramStart"/>
                        <w:r w:rsidRPr="00D11537">
                          <w:rPr>
                            <w:rFonts w:ascii="Arial" w:eastAsia="Times New Roman" w:hAnsi="Arial" w:cs="Arial"/>
                            <w:b/>
                            <w:bCs/>
                            <w:color w:val="000000"/>
                            <w:sz w:val="18"/>
                            <w:szCs w:val="18"/>
                            <w:lang w:eastAsia="en-IN"/>
                          </w:rPr>
                          <w:t>No:</w:t>
                        </w:r>
                        <w:r w:rsidRPr="00D11537">
                          <w:rPr>
                            <w:rFonts w:ascii="Arial" w:eastAsia="Times New Roman" w:hAnsi="Arial" w:cs="Arial"/>
                            <w:color w:val="000000"/>
                            <w:sz w:val="18"/>
                            <w:szCs w:val="18"/>
                            <w:lang w:eastAsia="en-IN"/>
                          </w:rPr>
                          <w:t>IRDAI</w:t>
                        </w:r>
                        <w:proofErr w:type="gramEnd"/>
                        <w:r w:rsidRPr="00D11537">
                          <w:rPr>
                            <w:rFonts w:ascii="Arial" w:eastAsia="Times New Roman" w:hAnsi="Arial" w:cs="Arial"/>
                            <w:color w:val="000000"/>
                            <w:sz w:val="18"/>
                            <w:szCs w:val="18"/>
                            <w:lang w:eastAsia="en-IN"/>
                          </w:rPr>
                          <w:t>/HLT/REG/CIR/096/04/2020</w:t>
                        </w:r>
                      </w:p>
                    </w:tc>
                    <w:tc>
                      <w:tcPr>
                        <w:tcW w:w="0" w:type="auto"/>
                        <w:shd w:val="clear" w:color="auto" w:fill="F2F2F2"/>
                        <w:vAlign w:val="center"/>
                        <w:hideMark/>
                      </w:tcPr>
                      <w:p w14:paraId="19CA4EE0" w14:textId="77777777" w:rsidR="00D11537" w:rsidRPr="00D11537" w:rsidRDefault="00D11537" w:rsidP="00D11537">
                        <w:pPr>
                          <w:spacing w:after="0" w:line="240" w:lineRule="auto"/>
                          <w:jc w:val="right"/>
                          <w:rPr>
                            <w:rFonts w:ascii="Times New Roman" w:eastAsia="Times New Roman" w:hAnsi="Times New Roman" w:cs="Times New Roman"/>
                            <w:color w:val="000000"/>
                            <w:sz w:val="18"/>
                            <w:szCs w:val="18"/>
                            <w:lang w:eastAsia="en-IN"/>
                          </w:rPr>
                        </w:pPr>
                        <w:r w:rsidRPr="00D11537">
                          <w:rPr>
                            <w:rFonts w:ascii="Times New Roman" w:eastAsia="Times New Roman" w:hAnsi="Times New Roman" w:cs="Times New Roman"/>
                            <w:b/>
                            <w:bCs/>
                            <w:color w:val="000000"/>
                            <w:sz w:val="18"/>
                            <w:szCs w:val="18"/>
                            <w:lang w:eastAsia="en-IN"/>
                          </w:rPr>
                          <w:t>Date:</w:t>
                        </w:r>
                        <w:r w:rsidRPr="00D11537">
                          <w:rPr>
                            <w:rFonts w:ascii="Times New Roman" w:eastAsia="Times New Roman" w:hAnsi="Times New Roman" w:cs="Times New Roman"/>
                            <w:color w:val="000000"/>
                            <w:sz w:val="18"/>
                            <w:szCs w:val="18"/>
                            <w:lang w:eastAsia="en-IN"/>
                          </w:rPr>
                          <w:t>21-04-2020</w:t>
                        </w:r>
                      </w:p>
                    </w:tc>
                  </w:tr>
                </w:tbl>
                <w:p w14:paraId="287E37FA" w14:textId="77777777" w:rsidR="00D11537" w:rsidRPr="00D11537" w:rsidRDefault="00D11537" w:rsidP="00D11537">
                  <w:pPr>
                    <w:spacing w:after="0" w:line="240" w:lineRule="auto"/>
                    <w:rPr>
                      <w:rFonts w:ascii="Times New Roman" w:eastAsia="Times New Roman" w:hAnsi="Times New Roman" w:cs="Times New Roman"/>
                      <w:color w:val="000000"/>
                      <w:sz w:val="18"/>
                      <w:szCs w:val="18"/>
                      <w:lang w:eastAsia="en-IN"/>
                    </w:rPr>
                  </w:pPr>
                </w:p>
              </w:tc>
            </w:tr>
            <w:tr w:rsidR="00D11537" w:rsidRPr="00D11537" w14:paraId="738E9522"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14:paraId="76DC113F" w14:textId="77777777" w:rsidR="00D11537" w:rsidRPr="00D11537" w:rsidRDefault="00D11537" w:rsidP="00D11537">
                  <w:pPr>
                    <w:spacing w:after="0" w:line="240" w:lineRule="auto"/>
                    <w:jc w:val="center"/>
                    <w:rPr>
                      <w:rFonts w:ascii="Times New Roman" w:eastAsia="Times New Roman" w:hAnsi="Times New Roman" w:cs="Times New Roman"/>
                      <w:b/>
                      <w:bCs/>
                      <w:color w:val="000000"/>
                      <w:sz w:val="18"/>
                      <w:szCs w:val="18"/>
                      <w:lang w:eastAsia="en-IN"/>
                    </w:rPr>
                  </w:pPr>
                  <w:r w:rsidRPr="00D11537">
                    <w:rPr>
                      <w:rFonts w:ascii="Times New Roman" w:eastAsia="Times New Roman" w:hAnsi="Times New Roman" w:cs="Times New Roman"/>
                      <w:b/>
                      <w:bCs/>
                      <w:color w:val="000000"/>
                      <w:sz w:val="18"/>
                      <w:szCs w:val="18"/>
                      <w:lang w:eastAsia="en-IN"/>
                    </w:rPr>
                    <w:t>Norms on collection of Health Insurance Premium during COVID-19 crisis</w:t>
                  </w:r>
                </w:p>
              </w:tc>
            </w:tr>
            <w:tr w:rsidR="00D11537" w:rsidRPr="00D11537" w14:paraId="6707834E"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hideMark/>
                </w:tcPr>
                <w:tbl>
                  <w:tblPr>
                    <w:tblW w:w="5000" w:type="pct"/>
                    <w:tblCellSpacing w:w="0" w:type="dxa"/>
                    <w:tblCellMar>
                      <w:top w:w="24" w:type="dxa"/>
                      <w:left w:w="24" w:type="dxa"/>
                      <w:bottom w:w="24" w:type="dxa"/>
                      <w:right w:w="24" w:type="dxa"/>
                    </w:tblCellMar>
                    <w:tblLook w:val="04A0" w:firstRow="1" w:lastRow="0" w:firstColumn="1" w:lastColumn="0" w:noHBand="0" w:noVBand="1"/>
                  </w:tblPr>
                  <w:tblGrid>
                    <w:gridCol w:w="8980"/>
                  </w:tblGrid>
                  <w:tr w:rsidR="00D11537" w:rsidRPr="00D11537" w14:paraId="380C2F1F" w14:textId="77777777">
                    <w:trPr>
                      <w:tblCellSpacing w:w="0" w:type="dxa"/>
                    </w:trPr>
                    <w:tc>
                      <w:tcPr>
                        <w:tcW w:w="0" w:type="auto"/>
                        <w:shd w:val="clear" w:color="auto" w:fill="F2F2F2"/>
                        <w:vAlign w:val="center"/>
                        <w:hideMark/>
                      </w:tcPr>
                      <w:p w14:paraId="3FFC2985" w14:textId="77777777" w:rsidR="00D11537" w:rsidRPr="00D11537" w:rsidRDefault="00D11537" w:rsidP="00D11537">
                        <w:pPr>
                          <w:spacing w:after="0" w:line="240" w:lineRule="auto"/>
                          <w:jc w:val="both"/>
                          <w:rPr>
                            <w:rFonts w:ascii="Calibri" w:eastAsia="Times New Roman" w:hAnsi="Calibri" w:cs="Calibri"/>
                            <w:color w:val="000000"/>
                            <w:lang w:eastAsia="en-IN"/>
                          </w:rPr>
                        </w:pPr>
                        <w:r w:rsidRPr="00D11537">
                          <w:rPr>
                            <w:rFonts w:ascii="Arial" w:eastAsia="Times New Roman" w:hAnsi="Arial" w:cs="Arial"/>
                            <w:color w:val="000000"/>
                            <w:sz w:val="24"/>
                            <w:szCs w:val="24"/>
                            <w:lang w:eastAsia="en-IN"/>
                          </w:rPr>
                          <w:t>Ref: IRDAI/HLT/REG/CIR/096/04/2020</w:t>
                        </w:r>
                      </w:p>
                      <w:p w14:paraId="47D1AA02" w14:textId="77777777" w:rsidR="00D11537" w:rsidRPr="00D11537" w:rsidRDefault="00D11537" w:rsidP="00D11537">
                        <w:pPr>
                          <w:spacing w:after="0" w:line="240" w:lineRule="auto"/>
                          <w:jc w:val="both"/>
                          <w:rPr>
                            <w:rFonts w:ascii="Calibri" w:eastAsia="Times New Roman" w:hAnsi="Calibri" w:cs="Calibri"/>
                            <w:color w:val="000000"/>
                            <w:lang w:eastAsia="en-IN"/>
                          </w:rPr>
                        </w:pPr>
                        <w:r w:rsidRPr="00D11537">
                          <w:rPr>
                            <w:rFonts w:ascii="Arial" w:eastAsia="Times New Roman" w:hAnsi="Arial" w:cs="Arial"/>
                            <w:color w:val="000000"/>
                            <w:sz w:val="24"/>
                            <w:szCs w:val="24"/>
                            <w:lang w:eastAsia="en-IN"/>
                          </w:rPr>
                          <w:t>20</w:t>
                        </w:r>
                        <w:r w:rsidRPr="00D11537">
                          <w:rPr>
                            <w:rFonts w:ascii="Arial" w:eastAsia="Times New Roman" w:hAnsi="Arial" w:cs="Arial"/>
                            <w:color w:val="000000"/>
                            <w:sz w:val="24"/>
                            <w:szCs w:val="24"/>
                            <w:vertAlign w:val="superscript"/>
                            <w:lang w:eastAsia="en-IN"/>
                          </w:rPr>
                          <w:t>th</w:t>
                        </w:r>
                        <w:r w:rsidRPr="00D11537">
                          <w:rPr>
                            <w:rFonts w:ascii="Arial" w:eastAsia="Times New Roman" w:hAnsi="Arial" w:cs="Arial"/>
                            <w:color w:val="000000"/>
                            <w:sz w:val="24"/>
                            <w:szCs w:val="24"/>
                            <w:lang w:eastAsia="en-IN"/>
                          </w:rPr>
                          <w:t> April, 2020.</w:t>
                        </w:r>
                      </w:p>
                      <w:p w14:paraId="5173EEA2" w14:textId="77777777" w:rsidR="00D11537" w:rsidRPr="00D11537" w:rsidRDefault="00D11537" w:rsidP="00D11537">
                        <w:pPr>
                          <w:spacing w:after="0" w:line="240" w:lineRule="auto"/>
                          <w:jc w:val="both"/>
                          <w:rPr>
                            <w:rFonts w:ascii="Calibri" w:eastAsia="Times New Roman" w:hAnsi="Calibri" w:cs="Calibri"/>
                            <w:color w:val="000000"/>
                            <w:lang w:eastAsia="en-IN"/>
                          </w:rPr>
                        </w:pPr>
                        <w:r w:rsidRPr="00D11537">
                          <w:rPr>
                            <w:rFonts w:ascii="Arial" w:eastAsia="Times New Roman" w:hAnsi="Arial" w:cs="Arial"/>
                            <w:color w:val="000000"/>
                            <w:sz w:val="24"/>
                            <w:szCs w:val="24"/>
                            <w:lang w:eastAsia="en-IN"/>
                          </w:rPr>
                          <w:t> </w:t>
                        </w:r>
                      </w:p>
                      <w:p w14:paraId="6796A9DF" w14:textId="77777777" w:rsidR="00D11537" w:rsidRPr="00D11537" w:rsidRDefault="00D11537" w:rsidP="00D11537">
                        <w:pPr>
                          <w:spacing w:after="0" w:line="240" w:lineRule="auto"/>
                          <w:jc w:val="both"/>
                          <w:rPr>
                            <w:rFonts w:ascii="Calibri" w:eastAsia="Times New Roman" w:hAnsi="Calibri" w:cs="Calibri"/>
                            <w:color w:val="000000"/>
                            <w:lang w:eastAsia="en-IN"/>
                          </w:rPr>
                        </w:pPr>
                        <w:r w:rsidRPr="00D11537">
                          <w:rPr>
                            <w:rFonts w:ascii="Arial" w:eastAsia="Times New Roman" w:hAnsi="Arial" w:cs="Arial"/>
                            <w:color w:val="000000"/>
                            <w:sz w:val="24"/>
                            <w:szCs w:val="24"/>
                            <w:lang w:eastAsia="en-IN"/>
                          </w:rPr>
                          <w:t>To</w:t>
                        </w:r>
                      </w:p>
                      <w:p w14:paraId="19FFB4DE" w14:textId="77777777" w:rsidR="00D11537" w:rsidRPr="00D11537" w:rsidRDefault="00D11537" w:rsidP="00D11537">
                        <w:pPr>
                          <w:spacing w:after="0" w:line="240" w:lineRule="auto"/>
                          <w:jc w:val="both"/>
                          <w:rPr>
                            <w:rFonts w:ascii="Calibri" w:eastAsia="Times New Roman" w:hAnsi="Calibri" w:cs="Calibri"/>
                            <w:color w:val="000000"/>
                            <w:lang w:eastAsia="en-IN"/>
                          </w:rPr>
                        </w:pPr>
                        <w:r w:rsidRPr="00D11537">
                          <w:rPr>
                            <w:rFonts w:ascii="Arial" w:eastAsia="Times New Roman" w:hAnsi="Arial" w:cs="Arial"/>
                            <w:color w:val="000000"/>
                            <w:sz w:val="24"/>
                            <w:szCs w:val="24"/>
                            <w:lang w:eastAsia="en-IN"/>
                          </w:rPr>
                          <w:t> </w:t>
                        </w:r>
                      </w:p>
                      <w:p w14:paraId="01CA6EDC" w14:textId="77777777" w:rsidR="00D11537" w:rsidRPr="00D11537" w:rsidRDefault="00D11537" w:rsidP="00D11537">
                        <w:pPr>
                          <w:spacing w:after="0" w:line="240" w:lineRule="auto"/>
                          <w:jc w:val="both"/>
                          <w:rPr>
                            <w:rFonts w:ascii="Calibri" w:eastAsia="Times New Roman" w:hAnsi="Calibri" w:cs="Calibri"/>
                            <w:color w:val="000000"/>
                            <w:lang w:eastAsia="en-IN"/>
                          </w:rPr>
                        </w:pPr>
                        <w:r w:rsidRPr="00D11537">
                          <w:rPr>
                            <w:rFonts w:ascii="Arial" w:eastAsia="Times New Roman" w:hAnsi="Arial" w:cs="Arial"/>
                            <w:color w:val="000000"/>
                            <w:sz w:val="24"/>
                            <w:szCs w:val="24"/>
                            <w:lang w:eastAsia="en-IN"/>
                          </w:rPr>
                          <w:t>All General and Standalone Health Insurers (except ECGC, AIC)</w:t>
                        </w:r>
                      </w:p>
                      <w:p w14:paraId="4E0BA8F7" w14:textId="77777777" w:rsidR="00D11537" w:rsidRPr="00D11537" w:rsidRDefault="00D11537" w:rsidP="00D11537">
                        <w:pPr>
                          <w:spacing w:after="0" w:line="240" w:lineRule="auto"/>
                          <w:jc w:val="both"/>
                          <w:rPr>
                            <w:rFonts w:ascii="Calibri" w:eastAsia="Times New Roman" w:hAnsi="Calibri" w:cs="Calibri"/>
                            <w:color w:val="000000"/>
                            <w:lang w:eastAsia="en-IN"/>
                          </w:rPr>
                        </w:pPr>
                        <w:r w:rsidRPr="00D11537">
                          <w:rPr>
                            <w:rFonts w:ascii="Arial" w:eastAsia="Times New Roman" w:hAnsi="Arial" w:cs="Arial"/>
                            <w:b/>
                            <w:bCs/>
                            <w:color w:val="000000"/>
                            <w:sz w:val="24"/>
                            <w:szCs w:val="24"/>
                            <w:lang w:eastAsia="en-IN"/>
                          </w:rPr>
                          <w:t> </w:t>
                        </w:r>
                      </w:p>
                      <w:p w14:paraId="305DEAAB" w14:textId="77777777" w:rsidR="00D11537" w:rsidRPr="00D11537" w:rsidRDefault="00D11537" w:rsidP="00D11537">
                        <w:pPr>
                          <w:spacing w:after="0" w:line="240" w:lineRule="auto"/>
                          <w:jc w:val="both"/>
                          <w:rPr>
                            <w:rFonts w:ascii="Calibri" w:eastAsia="Times New Roman" w:hAnsi="Calibri" w:cs="Calibri"/>
                            <w:color w:val="000000"/>
                            <w:lang w:eastAsia="en-IN"/>
                          </w:rPr>
                        </w:pPr>
                        <w:r w:rsidRPr="00D11537">
                          <w:rPr>
                            <w:rFonts w:ascii="Arial" w:eastAsia="Times New Roman" w:hAnsi="Arial" w:cs="Arial"/>
                            <w:b/>
                            <w:bCs/>
                            <w:color w:val="000000"/>
                            <w:sz w:val="24"/>
                            <w:szCs w:val="24"/>
                            <w:lang w:eastAsia="en-IN"/>
                          </w:rPr>
                          <w:t>Re: Norms on collection of Health Insurance Premium during COVID-19 crisis.</w:t>
                        </w:r>
                      </w:p>
                      <w:p w14:paraId="1E0071EC" w14:textId="77777777" w:rsidR="00D11537" w:rsidRPr="00D11537" w:rsidRDefault="00D11537" w:rsidP="00D11537">
                        <w:pPr>
                          <w:spacing w:after="0" w:line="240" w:lineRule="auto"/>
                          <w:jc w:val="both"/>
                          <w:rPr>
                            <w:rFonts w:ascii="Calibri" w:eastAsia="Times New Roman" w:hAnsi="Calibri" w:cs="Calibri"/>
                            <w:color w:val="000000"/>
                            <w:lang w:eastAsia="en-IN"/>
                          </w:rPr>
                        </w:pPr>
                        <w:r w:rsidRPr="00D11537">
                          <w:rPr>
                            <w:rFonts w:ascii="Arial" w:eastAsia="Times New Roman" w:hAnsi="Arial" w:cs="Arial"/>
                            <w:b/>
                            <w:bCs/>
                            <w:color w:val="000000"/>
                            <w:sz w:val="24"/>
                            <w:szCs w:val="24"/>
                            <w:lang w:eastAsia="en-IN"/>
                          </w:rPr>
                          <w:t> </w:t>
                        </w:r>
                      </w:p>
                      <w:p w14:paraId="121F2F5F" w14:textId="77777777" w:rsidR="00D11537" w:rsidRPr="00D11537" w:rsidRDefault="00D11537" w:rsidP="00D11537">
                        <w:pPr>
                          <w:spacing w:after="0" w:line="360" w:lineRule="atLeast"/>
                          <w:ind w:left="360" w:hanging="360"/>
                          <w:jc w:val="both"/>
                          <w:rPr>
                            <w:rFonts w:ascii="Times New Roman" w:eastAsia="Times New Roman" w:hAnsi="Times New Roman" w:cs="Times New Roman"/>
                            <w:color w:val="000000"/>
                            <w:sz w:val="24"/>
                            <w:szCs w:val="24"/>
                            <w:lang w:eastAsia="en-IN"/>
                          </w:rPr>
                        </w:pPr>
                        <w:r w:rsidRPr="00D11537">
                          <w:rPr>
                            <w:rFonts w:ascii="Arial" w:eastAsia="Times New Roman" w:hAnsi="Arial" w:cs="Arial"/>
                            <w:color w:val="000000"/>
                            <w:sz w:val="24"/>
                            <w:szCs w:val="24"/>
                            <w:lang w:eastAsia="en-IN"/>
                          </w:rPr>
                          <w:t>1.</w:t>
                        </w:r>
                        <w:r w:rsidRPr="00D11537">
                          <w:rPr>
                            <w:rFonts w:ascii="Times New Roman" w:eastAsia="Times New Roman" w:hAnsi="Times New Roman" w:cs="Times New Roman"/>
                            <w:color w:val="000000"/>
                            <w:sz w:val="14"/>
                            <w:szCs w:val="14"/>
                            <w:lang w:eastAsia="en-IN"/>
                          </w:rPr>
                          <w:t>    </w:t>
                        </w:r>
                        <w:r w:rsidRPr="00D11537">
                          <w:rPr>
                            <w:rFonts w:ascii="Arial" w:eastAsia="Times New Roman" w:hAnsi="Arial" w:cs="Arial"/>
                            <w:color w:val="000000"/>
                            <w:sz w:val="24"/>
                            <w:szCs w:val="24"/>
                            <w:lang w:eastAsia="en-IN"/>
                          </w:rPr>
                          <w:t>Reference is drawn to Clause C (1.1) of “Guidelines on Filing of Minor Modifications in the approved Individual Insurance Products offered by General and Stand Alone Health Insurers on Certification Basis” (Ref No: IRDA/HLT/CIR/MISC/151/09/2019 dated 20th September,2019) whereby Insurers are allowed to add premium payment options (frequency / payment of premiums in instalment) in individual health insurance products on certification basis.</w:t>
                        </w:r>
                      </w:p>
                      <w:p w14:paraId="516911AC" w14:textId="77777777" w:rsidR="00D11537" w:rsidRPr="00D11537" w:rsidRDefault="00D11537" w:rsidP="00D11537">
                        <w:pPr>
                          <w:spacing w:after="0" w:line="360" w:lineRule="atLeast"/>
                          <w:ind w:left="360" w:hanging="360"/>
                          <w:jc w:val="both"/>
                          <w:rPr>
                            <w:rFonts w:ascii="Times New Roman" w:eastAsia="Times New Roman" w:hAnsi="Times New Roman" w:cs="Times New Roman"/>
                            <w:color w:val="000000"/>
                            <w:sz w:val="24"/>
                            <w:szCs w:val="24"/>
                            <w:lang w:eastAsia="en-IN"/>
                          </w:rPr>
                        </w:pPr>
                        <w:r w:rsidRPr="00D11537">
                          <w:rPr>
                            <w:rFonts w:ascii="Arial" w:eastAsia="Times New Roman" w:hAnsi="Arial" w:cs="Arial"/>
                            <w:color w:val="000000"/>
                            <w:sz w:val="24"/>
                            <w:szCs w:val="24"/>
                            <w:lang w:eastAsia="en-IN"/>
                          </w:rPr>
                          <w:t>2.</w:t>
                        </w:r>
                        <w:r w:rsidRPr="00D11537">
                          <w:rPr>
                            <w:rFonts w:ascii="Times New Roman" w:eastAsia="Times New Roman" w:hAnsi="Times New Roman" w:cs="Times New Roman"/>
                            <w:color w:val="000000"/>
                            <w:sz w:val="14"/>
                            <w:szCs w:val="14"/>
                            <w:lang w:eastAsia="en-IN"/>
                          </w:rPr>
                          <w:t>    </w:t>
                        </w:r>
                        <w:r w:rsidRPr="00D11537">
                          <w:rPr>
                            <w:rFonts w:ascii="Arial" w:eastAsia="Times New Roman" w:hAnsi="Arial" w:cs="Arial"/>
                            <w:color w:val="000000"/>
                            <w:sz w:val="24"/>
                            <w:szCs w:val="24"/>
                            <w:lang w:eastAsia="en-IN"/>
                          </w:rPr>
                          <w:t>In view of prevailing conditions owing to COVID-19 outbreak, considering the need for easing the payment of health insurance premiums, all the insurers are allowed to collect health insurance premiums in instalments as specified in clause C (1.1) of above referred guidelines, as they may deem appropriate for any specific product(s).</w:t>
                        </w:r>
                        <w:bookmarkStart w:id="0" w:name="_GoBack"/>
                        <w:bookmarkEnd w:id="0"/>
                      </w:p>
                      <w:p w14:paraId="46D7DC3C" w14:textId="77777777" w:rsidR="00D11537" w:rsidRPr="00D11537" w:rsidRDefault="00D11537" w:rsidP="00D11537">
                        <w:pPr>
                          <w:spacing w:after="0" w:line="360" w:lineRule="atLeast"/>
                          <w:ind w:left="360" w:hanging="360"/>
                          <w:jc w:val="both"/>
                          <w:rPr>
                            <w:rFonts w:ascii="Times New Roman" w:eastAsia="Times New Roman" w:hAnsi="Times New Roman" w:cs="Times New Roman"/>
                            <w:color w:val="000000"/>
                            <w:sz w:val="24"/>
                            <w:szCs w:val="24"/>
                            <w:lang w:eastAsia="en-IN"/>
                          </w:rPr>
                        </w:pPr>
                        <w:r w:rsidRPr="00D11537">
                          <w:rPr>
                            <w:rFonts w:ascii="Arial" w:eastAsia="Times New Roman" w:hAnsi="Arial" w:cs="Arial"/>
                            <w:color w:val="000000"/>
                            <w:sz w:val="24"/>
                            <w:szCs w:val="24"/>
                            <w:lang w:eastAsia="en-IN"/>
                          </w:rPr>
                          <w:t>3.</w:t>
                        </w:r>
                        <w:r w:rsidRPr="00D11537">
                          <w:rPr>
                            <w:rFonts w:ascii="Times New Roman" w:eastAsia="Times New Roman" w:hAnsi="Times New Roman" w:cs="Times New Roman"/>
                            <w:color w:val="000000"/>
                            <w:sz w:val="14"/>
                            <w:szCs w:val="14"/>
                            <w:lang w:eastAsia="en-IN"/>
                          </w:rPr>
                          <w:t>    </w:t>
                        </w:r>
                        <w:r w:rsidRPr="00D11537">
                          <w:rPr>
                            <w:rFonts w:ascii="Arial" w:eastAsia="Times New Roman" w:hAnsi="Arial" w:cs="Arial"/>
                            <w:color w:val="000000"/>
                            <w:sz w:val="24"/>
                            <w:szCs w:val="24"/>
                            <w:lang w:eastAsia="en-IN"/>
                          </w:rPr>
                          <w:t>However, insurers shall comply with all the applicable conditions in general of the above referred guidelines and in particular with clause 4.1 of the above referred guidelines. The same is reiterated here for ready reference:</w:t>
                        </w:r>
                      </w:p>
                      <w:p w14:paraId="6228C116" w14:textId="77777777" w:rsidR="00D11537" w:rsidRPr="00D11537" w:rsidRDefault="00D11537" w:rsidP="00D11537">
                        <w:pPr>
                          <w:spacing w:after="240" w:line="253" w:lineRule="atLeast"/>
                          <w:ind w:left="720"/>
                          <w:jc w:val="both"/>
                          <w:rPr>
                            <w:rFonts w:ascii="Calibri" w:eastAsia="Times New Roman" w:hAnsi="Calibri" w:cs="Calibri"/>
                            <w:color w:val="000000"/>
                            <w:lang w:eastAsia="en-IN"/>
                          </w:rPr>
                        </w:pPr>
                        <w:r w:rsidRPr="00D11537">
                          <w:rPr>
                            <w:rFonts w:ascii="Arial" w:eastAsia="Times New Roman" w:hAnsi="Arial" w:cs="Arial"/>
                            <w:i/>
                            <w:iCs/>
                            <w:color w:val="000000"/>
                            <w:sz w:val="24"/>
                            <w:szCs w:val="24"/>
                            <w:lang w:eastAsia="en-IN"/>
                          </w:rPr>
                          <w:t>“</w:t>
                        </w:r>
                        <w:r w:rsidRPr="00D11537">
                          <w:rPr>
                            <w:rFonts w:ascii="Calibri" w:eastAsia="Times New Roman" w:hAnsi="Calibri" w:cs="Calibri"/>
                            <w:i/>
                            <w:iCs/>
                            <w:color w:val="000000"/>
                            <w:lang w:eastAsia="en-IN"/>
                          </w:rPr>
                          <w:t>4.1</w:t>
                        </w:r>
                        <w:r w:rsidRPr="00D11537">
                          <w:rPr>
                            <w:rFonts w:ascii="Calibri" w:eastAsia="Times New Roman" w:hAnsi="Calibri" w:cs="Calibri"/>
                            <w:i/>
                            <w:iCs/>
                            <w:color w:val="000000"/>
                            <w:shd w:val="clear" w:color="auto" w:fill="FFFFFF"/>
                            <w:lang w:eastAsia="en-IN"/>
                          </w:rPr>
                          <w:t>Addition of premium payment modes (frequencies) under Clause 1.1 above:</w:t>
                        </w:r>
                        <w:r w:rsidRPr="00D11537">
                          <w:rPr>
                            <w:rFonts w:ascii="Calibri" w:eastAsia="Times New Roman" w:hAnsi="Calibri" w:cs="Calibri"/>
                            <w:i/>
                            <w:iCs/>
                            <w:color w:val="000000"/>
                            <w:lang w:eastAsia="en-IN"/>
                          </w:rPr>
                          <w:br/>
                        </w:r>
                        <w:r w:rsidRPr="00D11537">
                          <w:rPr>
                            <w:rFonts w:ascii="Calibri" w:eastAsia="Times New Roman" w:hAnsi="Calibri" w:cs="Calibri"/>
                            <w:i/>
                            <w:iCs/>
                            <w:color w:val="000000"/>
                            <w:shd w:val="clear" w:color="auto" w:fill="FFFFFF"/>
                            <w:lang w:eastAsia="en-IN"/>
                          </w:rPr>
                          <w:t>4.1.1   There shall be no change in basic premium table and charging structure under the approved individual product to which new premium payment mode (frequency) is being added. Factors applicable, if any, to allow the change of premium payment mode </w:t>
                        </w:r>
                        <w:r w:rsidRPr="00D11537">
                          <w:rPr>
                            <w:rFonts w:ascii="Calibri" w:eastAsia="Times New Roman" w:hAnsi="Calibri" w:cs="Calibri"/>
                            <w:i/>
                            <w:iCs/>
                            <w:color w:val="000000"/>
                            <w:lang w:eastAsia="en-IN"/>
                          </w:rPr>
                          <w:t>(frequencies) shall be fair and reasonable.</w:t>
                        </w:r>
                        <w:r w:rsidRPr="00D11537">
                          <w:rPr>
                            <w:rFonts w:ascii="Calibri" w:eastAsia="Times New Roman" w:hAnsi="Calibri" w:cs="Calibri"/>
                            <w:i/>
                            <w:iCs/>
                            <w:color w:val="000000"/>
                            <w:lang w:eastAsia="en-IN"/>
                          </w:rPr>
                          <w:br/>
                        </w:r>
                        <w:r w:rsidRPr="00D11537">
                          <w:rPr>
                            <w:rFonts w:ascii="Calibri" w:eastAsia="Times New Roman" w:hAnsi="Calibri" w:cs="Calibri"/>
                            <w:i/>
                            <w:iCs/>
                            <w:color w:val="000000"/>
                            <w:shd w:val="clear" w:color="auto" w:fill="FFFFFF"/>
                            <w:lang w:eastAsia="en-IN"/>
                          </w:rPr>
                          <w:t>4.1.2.  The premium mode (frequency) proposed to be added may be monthly, quarterly or half yearly and the resulting premium amounts under each mode (frequency) are consistent with premium amounts under other premium modes (frequencies) of the underlying product.</w:t>
                        </w:r>
                        <w:r w:rsidRPr="00D11537">
                          <w:rPr>
                            <w:rFonts w:ascii="Calibri" w:eastAsia="Times New Roman" w:hAnsi="Calibri" w:cs="Calibri"/>
                            <w:i/>
                            <w:iCs/>
                            <w:color w:val="000000"/>
                            <w:lang w:eastAsia="en-IN"/>
                          </w:rPr>
                          <w:br/>
                        </w:r>
                        <w:r w:rsidRPr="00D11537">
                          <w:rPr>
                            <w:rFonts w:ascii="Calibri" w:eastAsia="Times New Roman" w:hAnsi="Calibri" w:cs="Calibri"/>
                            <w:i/>
                            <w:iCs/>
                            <w:color w:val="000000"/>
                            <w:shd w:val="clear" w:color="auto" w:fill="FFFFFF"/>
                            <w:lang w:eastAsia="en-IN"/>
                          </w:rPr>
                          <w:t>4.1.3. The basis for arriving at the factors, if any, to be applied on the premium payment modes / frequencies proposed to be added or removed is disclosed in the prescribed Form (FORM-IRDAI-FNU-HIP).</w:t>
                        </w:r>
                        <w:r w:rsidRPr="00D11537">
                          <w:rPr>
                            <w:rFonts w:ascii="Calibri" w:eastAsia="Times New Roman" w:hAnsi="Calibri" w:cs="Calibri"/>
                            <w:i/>
                            <w:iCs/>
                            <w:color w:val="000000"/>
                            <w:lang w:eastAsia="en-IN"/>
                          </w:rPr>
                          <w:t>”</w:t>
                        </w:r>
                      </w:p>
                      <w:p w14:paraId="50845A48" w14:textId="77777777" w:rsidR="00D11537" w:rsidRPr="00D11537" w:rsidRDefault="00D11537" w:rsidP="00D11537">
                        <w:pPr>
                          <w:spacing w:after="0" w:line="360" w:lineRule="atLeast"/>
                          <w:ind w:left="360" w:hanging="360"/>
                          <w:jc w:val="both"/>
                          <w:rPr>
                            <w:rFonts w:ascii="Times New Roman" w:eastAsia="Times New Roman" w:hAnsi="Times New Roman" w:cs="Times New Roman"/>
                            <w:color w:val="000000"/>
                            <w:sz w:val="24"/>
                            <w:szCs w:val="24"/>
                            <w:lang w:eastAsia="en-IN"/>
                          </w:rPr>
                        </w:pPr>
                        <w:r w:rsidRPr="00D11537">
                          <w:rPr>
                            <w:rFonts w:ascii="Arial" w:eastAsia="Times New Roman" w:hAnsi="Arial" w:cs="Arial"/>
                            <w:color w:val="000000"/>
                            <w:sz w:val="24"/>
                            <w:szCs w:val="24"/>
                            <w:lang w:eastAsia="en-IN"/>
                          </w:rPr>
                          <w:t>4.</w:t>
                        </w:r>
                        <w:r w:rsidRPr="00D11537">
                          <w:rPr>
                            <w:rFonts w:ascii="Times New Roman" w:eastAsia="Times New Roman" w:hAnsi="Times New Roman" w:cs="Times New Roman"/>
                            <w:color w:val="000000"/>
                            <w:sz w:val="14"/>
                            <w:szCs w:val="14"/>
                            <w:lang w:eastAsia="en-IN"/>
                          </w:rPr>
                          <w:t>    </w:t>
                        </w:r>
                        <w:r w:rsidRPr="00D11537">
                          <w:rPr>
                            <w:rFonts w:ascii="Arial" w:eastAsia="Times New Roman" w:hAnsi="Arial" w:cs="Arial"/>
                            <w:color w:val="000000"/>
                            <w:sz w:val="24"/>
                            <w:szCs w:val="24"/>
                            <w:lang w:eastAsia="en-IN"/>
                          </w:rPr>
                          <w:t>The premium instalment facility may be offered either as a permanent feature by duly complying with the norms specified in the above referred guidelines or may be offered as a temporary relief for a period of twelve months (one policy year) in respect of all the health insurance policies that are due for renewal up to 31</w:t>
                        </w:r>
                        <w:r w:rsidRPr="00D11537">
                          <w:rPr>
                            <w:rFonts w:ascii="Arial" w:eastAsia="Times New Roman" w:hAnsi="Arial" w:cs="Arial"/>
                            <w:color w:val="000000"/>
                            <w:sz w:val="24"/>
                            <w:szCs w:val="24"/>
                            <w:vertAlign w:val="superscript"/>
                            <w:lang w:eastAsia="en-IN"/>
                          </w:rPr>
                          <w:t>st</w:t>
                        </w:r>
                        <w:r w:rsidRPr="00D11537">
                          <w:rPr>
                            <w:rFonts w:ascii="Arial" w:eastAsia="Times New Roman" w:hAnsi="Arial" w:cs="Arial"/>
                            <w:color w:val="000000"/>
                            <w:sz w:val="24"/>
                            <w:szCs w:val="24"/>
                            <w:lang w:eastAsia="en-IN"/>
                          </w:rPr>
                          <w:t xml:space="preserve"> March, 2021. Towards this, the provision of clause 3.9 of the above referred </w:t>
                        </w:r>
                        <w:r w:rsidRPr="00D11537">
                          <w:rPr>
                            <w:rFonts w:ascii="Arial" w:eastAsia="Times New Roman" w:hAnsi="Arial" w:cs="Arial"/>
                            <w:color w:val="000000"/>
                            <w:sz w:val="24"/>
                            <w:szCs w:val="24"/>
                            <w:lang w:eastAsia="en-IN"/>
                          </w:rPr>
                          <w:lastRenderedPageBreak/>
                          <w:t>guidelines that mandate a gap of at least 12 months for effecting minor modifications stands relaxed.</w:t>
                        </w:r>
                      </w:p>
                      <w:p w14:paraId="00886E93" w14:textId="77777777" w:rsidR="00D11537" w:rsidRPr="00D11537" w:rsidRDefault="00D11537" w:rsidP="00D11537">
                        <w:pPr>
                          <w:spacing w:after="0" w:line="360" w:lineRule="atLeast"/>
                          <w:ind w:left="360" w:hanging="360"/>
                          <w:jc w:val="both"/>
                          <w:rPr>
                            <w:rFonts w:ascii="Times New Roman" w:eastAsia="Times New Roman" w:hAnsi="Times New Roman" w:cs="Times New Roman"/>
                            <w:color w:val="000000"/>
                            <w:sz w:val="24"/>
                            <w:szCs w:val="24"/>
                            <w:lang w:eastAsia="en-IN"/>
                          </w:rPr>
                        </w:pPr>
                        <w:r w:rsidRPr="00D11537">
                          <w:rPr>
                            <w:rFonts w:ascii="Arial" w:eastAsia="Times New Roman" w:hAnsi="Arial" w:cs="Arial"/>
                            <w:color w:val="000000"/>
                            <w:sz w:val="24"/>
                            <w:szCs w:val="24"/>
                            <w:lang w:eastAsia="en-IN"/>
                          </w:rPr>
                          <w:t>5.</w:t>
                        </w:r>
                        <w:r w:rsidRPr="00D11537">
                          <w:rPr>
                            <w:rFonts w:ascii="Times New Roman" w:eastAsia="Times New Roman" w:hAnsi="Times New Roman" w:cs="Times New Roman"/>
                            <w:color w:val="000000"/>
                            <w:sz w:val="14"/>
                            <w:szCs w:val="14"/>
                            <w:lang w:eastAsia="en-IN"/>
                          </w:rPr>
                          <w:t>    </w:t>
                        </w:r>
                        <w:r w:rsidRPr="00D11537">
                          <w:rPr>
                            <w:rFonts w:ascii="Arial" w:eastAsia="Times New Roman" w:hAnsi="Arial" w:cs="Arial"/>
                            <w:color w:val="000000"/>
                            <w:sz w:val="24"/>
                            <w:szCs w:val="24"/>
                            <w:lang w:eastAsia="en-IN"/>
                          </w:rPr>
                          <w:t>The matter of availability of facility of payment of premiums in instalments and the conditions thereon shall be suitably published in the website of every insurance company.</w:t>
                        </w:r>
                      </w:p>
                      <w:p w14:paraId="0D06BEE5" w14:textId="77777777" w:rsidR="00D11537" w:rsidRPr="00D11537" w:rsidRDefault="00D11537" w:rsidP="00D11537">
                        <w:pPr>
                          <w:spacing w:after="0" w:line="360" w:lineRule="atLeast"/>
                          <w:ind w:left="360" w:hanging="360"/>
                          <w:jc w:val="both"/>
                          <w:rPr>
                            <w:rFonts w:ascii="Times New Roman" w:eastAsia="Times New Roman" w:hAnsi="Times New Roman" w:cs="Times New Roman"/>
                            <w:color w:val="000000"/>
                            <w:sz w:val="24"/>
                            <w:szCs w:val="24"/>
                            <w:lang w:eastAsia="en-IN"/>
                          </w:rPr>
                        </w:pPr>
                        <w:r w:rsidRPr="00D11537">
                          <w:rPr>
                            <w:rFonts w:ascii="Arial" w:eastAsia="Times New Roman" w:hAnsi="Arial" w:cs="Arial"/>
                            <w:color w:val="000000"/>
                            <w:sz w:val="24"/>
                            <w:szCs w:val="24"/>
                            <w:lang w:eastAsia="en-IN"/>
                          </w:rPr>
                          <w:t>6.</w:t>
                        </w:r>
                        <w:r w:rsidRPr="00D11537">
                          <w:rPr>
                            <w:rFonts w:ascii="Times New Roman" w:eastAsia="Times New Roman" w:hAnsi="Times New Roman" w:cs="Times New Roman"/>
                            <w:color w:val="000000"/>
                            <w:sz w:val="14"/>
                            <w:szCs w:val="14"/>
                            <w:lang w:eastAsia="en-IN"/>
                          </w:rPr>
                          <w:t>    </w:t>
                        </w:r>
                        <w:r w:rsidRPr="00D11537">
                          <w:rPr>
                            <w:rFonts w:ascii="Arial" w:eastAsia="Times New Roman" w:hAnsi="Arial" w:cs="Arial"/>
                            <w:color w:val="000000"/>
                            <w:sz w:val="24"/>
                            <w:szCs w:val="24"/>
                            <w:lang w:eastAsia="en-IN"/>
                          </w:rPr>
                          <w:t>Where the facility of payment of premiums in instalments is offered in respect of any product / products the same shall be offered to all policyholders without any discrimination and policyholders shall be also notified of the applicable conditions.</w:t>
                        </w:r>
                      </w:p>
                      <w:p w14:paraId="56D6013A" w14:textId="77777777" w:rsidR="00D11537" w:rsidRPr="00D11537" w:rsidRDefault="00D11537" w:rsidP="00D11537">
                        <w:pPr>
                          <w:spacing w:after="0" w:line="360" w:lineRule="atLeast"/>
                          <w:ind w:left="360" w:hanging="360"/>
                          <w:jc w:val="both"/>
                          <w:rPr>
                            <w:rFonts w:ascii="Times New Roman" w:eastAsia="Times New Roman" w:hAnsi="Times New Roman" w:cs="Times New Roman"/>
                            <w:color w:val="000000"/>
                            <w:sz w:val="24"/>
                            <w:szCs w:val="24"/>
                            <w:lang w:eastAsia="en-IN"/>
                          </w:rPr>
                        </w:pPr>
                        <w:r w:rsidRPr="00D11537">
                          <w:rPr>
                            <w:rFonts w:ascii="Arial" w:eastAsia="Times New Roman" w:hAnsi="Arial" w:cs="Arial"/>
                            <w:color w:val="000000"/>
                            <w:sz w:val="24"/>
                            <w:szCs w:val="24"/>
                            <w:lang w:eastAsia="en-IN"/>
                          </w:rPr>
                          <w:t>7.</w:t>
                        </w:r>
                        <w:r w:rsidRPr="00D11537">
                          <w:rPr>
                            <w:rFonts w:ascii="Times New Roman" w:eastAsia="Times New Roman" w:hAnsi="Times New Roman" w:cs="Times New Roman"/>
                            <w:color w:val="000000"/>
                            <w:sz w:val="14"/>
                            <w:szCs w:val="14"/>
                            <w:lang w:eastAsia="en-IN"/>
                          </w:rPr>
                          <w:t>    </w:t>
                        </w:r>
                        <w:r w:rsidRPr="00D11537">
                          <w:rPr>
                            <w:rFonts w:ascii="Arial" w:eastAsia="Times New Roman" w:hAnsi="Arial" w:cs="Arial"/>
                            <w:color w:val="000000"/>
                            <w:sz w:val="24"/>
                            <w:szCs w:val="24"/>
                            <w:lang w:eastAsia="en-IN"/>
                          </w:rPr>
                          <w:t>Specific consent of having agreed to the conditions shall be obtained from the policyholders.</w:t>
                        </w:r>
                      </w:p>
                      <w:p w14:paraId="6AF9EF96" w14:textId="77777777" w:rsidR="00D11537" w:rsidRPr="00D11537" w:rsidRDefault="00D11537" w:rsidP="00D11537">
                        <w:pPr>
                          <w:spacing w:after="0" w:line="360" w:lineRule="atLeast"/>
                          <w:ind w:left="360" w:hanging="360"/>
                          <w:jc w:val="both"/>
                          <w:rPr>
                            <w:rFonts w:ascii="Times New Roman" w:eastAsia="Times New Roman" w:hAnsi="Times New Roman" w:cs="Times New Roman"/>
                            <w:color w:val="000000"/>
                            <w:sz w:val="24"/>
                            <w:szCs w:val="24"/>
                            <w:lang w:eastAsia="en-IN"/>
                          </w:rPr>
                        </w:pPr>
                        <w:r w:rsidRPr="00D11537">
                          <w:rPr>
                            <w:rFonts w:ascii="Arial" w:eastAsia="Times New Roman" w:hAnsi="Arial" w:cs="Arial"/>
                            <w:color w:val="000000"/>
                            <w:sz w:val="24"/>
                            <w:szCs w:val="24"/>
                            <w:lang w:eastAsia="en-IN"/>
                          </w:rPr>
                          <w:t>8.</w:t>
                        </w:r>
                        <w:r w:rsidRPr="00D11537">
                          <w:rPr>
                            <w:rFonts w:ascii="Times New Roman" w:eastAsia="Times New Roman" w:hAnsi="Times New Roman" w:cs="Times New Roman"/>
                            <w:color w:val="000000"/>
                            <w:sz w:val="14"/>
                            <w:szCs w:val="14"/>
                            <w:lang w:eastAsia="en-IN"/>
                          </w:rPr>
                          <w:t>    </w:t>
                        </w:r>
                        <w:r w:rsidRPr="00D11537">
                          <w:rPr>
                            <w:rFonts w:ascii="Arial" w:eastAsia="Times New Roman" w:hAnsi="Arial" w:cs="Arial"/>
                            <w:color w:val="000000"/>
                            <w:sz w:val="24"/>
                            <w:szCs w:val="24"/>
                            <w:lang w:eastAsia="en-IN"/>
                          </w:rPr>
                          <w:t>The names of the products that are offered the facility of payment of premiums in instalments shall be published in the websites of insurers for the information of policyholders.</w:t>
                        </w:r>
                      </w:p>
                      <w:p w14:paraId="11694A07" w14:textId="77777777" w:rsidR="00D11537" w:rsidRPr="00D11537" w:rsidRDefault="00D11537" w:rsidP="00D11537">
                        <w:pPr>
                          <w:spacing w:after="0" w:line="360" w:lineRule="atLeast"/>
                          <w:ind w:left="360" w:hanging="360"/>
                          <w:jc w:val="both"/>
                          <w:rPr>
                            <w:rFonts w:ascii="Times New Roman" w:eastAsia="Times New Roman" w:hAnsi="Times New Roman" w:cs="Times New Roman"/>
                            <w:color w:val="000000"/>
                            <w:sz w:val="24"/>
                            <w:szCs w:val="24"/>
                            <w:lang w:eastAsia="en-IN"/>
                          </w:rPr>
                        </w:pPr>
                        <w:r w:rsidRPr="00D11537">
                          <w:rPr>
                            <w:rFonts w:ascii="Arial" w:eastAsia="Times New Roman" w:hAnsi="Arial" w:cs="Arial"/>
                            <w:color w:val="000000"/>
                            <w:sz w:val="24"/>
                            <w:szCs w:val="24"/>
                            <w:lang w:eastAsia="en-IN"/>
                          </w:rPr>
                          <w:t>9.</w:t>
                        </w:r>
                        <w:r w:rsidRPr="00D11537">
                          <w:rPr>
                            <w:rFonts w:ascii="Times New Roman" w:eastAsia="Times New Roman" w:hAnsi="Times New Roman" w:cs="Times New Roman"/>
                            <w:color w:val="000000"/>
                            <w:sz w:val="14"/>
                            <w:szCs w:val="14"/>
                            <w:lang w:eastAsia="en-IN"/>
                          </w:rPr>
                          <w:t>    </w:t>
                        </w:r>
                        <w:r w:rsidRPr="00D11537">
                          <w:rPr>
                            <w:rFonts w:ascii="Arial" w:eastAsia="Times New Roman" w:hAnsi="Arial" w:cs="Arial"/>
                            <w:color w:val="000000"/>
                            <w:sz w:val="24"/>
                            <w:szCs w:val="24"/>
                            <w:lang w:eastAsia="en-IN"/>
                          </w:rPr>
                          <w:t>The details of products in respect of which the Instalments facility is made available shall be filed with the Authority as per Annexure – 1 specified in the within referred guidelines and within seven days from the date of offering the facility. There will no change to the UIN allotted to the product.</w:t>
                        </w:r>
                      </w:p>
                      <w:p w14:paraId="0F499DD3" w14:textId="77777777" w:rsidR="00D11537" w:rsidRPr="00D11537" w:rsidRDefault="00D11537" w:rsidP="00D11537">
                        <w:pPr>
                          <w:spacing w:after="0" w:line="360" w:lineRule="atLeast"/>
                          <w:ind w:left="360" w:hanging="360"/>
                          <w:jc w:val="both"/>
                          <w:rPr>
                            <w:rFonts w:ascii="Times New Roman" w:eastAsia="Times New Roman" w:hAnsi="Times New Roman" w:cs="Times New Roman"/>
                            <w:color w:val="000000"/>
                            <w:sz w:val="24"/>
                            <w:szCs w:val="24"/>
                            <w:lang w:eastAsia="en-IN"/>
                          </w:rPr>
                        </w:pPr>
                        <w:r w:rsidRPr="00D11537">
                          <w:rPr>
                            <w:rFonts w:ascii="Arial" w:eastAsia="Times New Roman" w:hAnsi="Arial" w:cs="Arial"/>
                            <w:color w:val="000000"/>
                            <w:sz w:val="24"/>
                            <w:szCs w:val="24"/>
                            <w:lang w:eastAsia="en-IN"/>
                          </w:rPr>
                          <w:t>10.</w:t>
                        </w:r>
                        <w:r w:rsidRPr="00D11537">
                          <w:rPr>
                            <w:rFonts w:ascii="Times New Roman" w:eastAsia="Times New Roman" w:hAnsi="Times New Roman" w:cs="Times New Roman"/>
                            <w:color w:val="000000"/>
                            <w:sz w:val="14"/>
                            <w:szCs w:val="14"/>
                            <w:lang w:eastAsia="en-IN"/>
                          </w:rPr>
                          <w:t> </w:t>
                        </w:r>
                        <w:r w:rsidRPr="00D11537">
                          <w:rPr>
                            <w:rFonts w:ascii="Arial" w:eastAsia="Times New Roman" w:hAnsi="Arial" w:cs="Arial"/>
                            <w:color w:val="000000"/>
                            <w:sz w:val="24"/>
                            <w:szCs w:val="24"/>
                            <w:lang w:eastAsia="en-IN"/>
                          </w:rPr>
                          <w:t>These Guidelines are issued under the powers vested in Section 34 (1) of Insurance Act, 1938 read with Regulation 2(i)(g) read with Regulation 2 (i)(o) of IRDAI (Health Insurance) Regulations, 2016.</w:t>
                        </w:r>
                      </w:p>
                      <w:p w14:paraId="163872BC" w14:textId="77777777" w:rsidR="00D11537" w:rsidRPr="00D11537" w:rsidRDefault="00D11537" w:rsidP="00D11537">
                        <w:pPr>
                          <w:spacing w:after="0" w:line="360" w:lineRule="atLeast"/>
                          <w:ind w:left="270"/>
                          <w:jc w:val="both"/>
                          <w:rPr>
                            <w:rFonts w:ascii="Times New Roman" w:eastAsia="Times New Roman" w:hAnsi="Times New Roman" w:cs="Times New Roman"/>
                            <w:color w:val="000000"/>
                            <w:sz w:val="24"/>
                            <w:szCs w:val="24"/>
                            <w:lang w:eastAsia="en-IN"/>
                          </w:rPr>
                        </w:pPr>
                        <w:r w:rsidRPr="00D11537">
                          <w:rPr>
                            <w:rFonts w:ascii="Arial" w:eastAsia="Times New Roman" w:hAnsi="Arial" w:cs="Arial"/>
                            <w:color w:val="000000"/>
                            <w:sz w:val="24"/>
                            <w:szCs w:val="24"/>
                            <w:lang w:eastAsia="en-IN"/>
                          </w:rPr>
                          <w:t> </w:t>
                        </w:r>
                      </w:p>
                      <w:p w14:paraId="0E9649ED" w14:textId="77777777" w:rsidR="00D11537" w:rsidRPr="00D11537" w:rsidRDefault="00D11537" w:rsidP="00D11537">
                        <w:pPr>
                          <w:spacing w:after="0" w:line="360" w:lineRule="atLeast"/>
                          <w:ind w:left="360" w:hanging="360"/>
                          <w:jc w:val="both"/>
                          <w:rPr>
                            <w:rFonts w:ascii="Times New Roman" w:eastAsia="Times New Roman" w:hAnsi="Times New Roman" w:cs="Times New Roman"/>
                            <w:color w:val="000000"/>
                            <w:sz w:val="24"/>
                            <w:szCs w:val="24"/>
                            <w:lang w:eastAsia="en-IN"/>
                          </w:rPr>
                        </w:pPr>
                        <w:r w:rsidRPr="00D11537">
                          <w:rPr>
                            <w:rFonts w:ascii="Arial" w:eastAsia="Times New Roman" w:hAnsi="Arial" w:cs="Arial"/>
                            <w:color w:val="000000"/>
                            <w:sz w:val="24"/>
                            <w:szCs w:val="24"/>
                            <w:lang w:eastAsia="en-IN"/>
                          </w:rPr>
                          <w:t>11.</w:t>
                        </w:r>
                        <w:r w:rsidRPr="00D11537">
                          <w:rPr>
                            <w:rFonts w:ascii="Times New Roman" w:eastAsia="Times New Roman" w:hAnsi="Times New Roman" w:cs="Times New Roman"/>
                            <w:color w:val="000000"/>
                            <w:sz w:val="14"/>
                            <w:szCs w:val="14"/>
                            <w:lang w:eastAsia="en-IN"/>
                          </w:rPr>
                          <w:t> </w:t>
                        </w:r>
                        <w:r w:rsidRPr="00D11537">
                          <w:rPr>
                            <w:rFonts w:ascii="Arial" w:eastAsia="Times New Roman" w:hAnsi="Arial" w:cs="Arial"/>
                            <w:color w:val="000000"/>
                            <w:sz w:val="24"/>
                            <w:szCs w:val="24"/>
                            <w:lang w:eastAsia="en-IN"/>
                          </w:rPr>
                          <w:t>This has the approval of the competent authority.</w:t>
                        </w:r>
                      </w:p>
                      <w:p w14:paraId="369EC258" w14:textId="77777777" w:rsidR="00D11537" w:rsidRPr="00D11537" w:rsidRDefault="00D11537" w:rsidP="00D11537">
                        <w:pPr>
                          <w:spacing w:after="0" w:line="330" w:lineRule="atLeast"/>
                          <w:jc w:val="both"/>
                          <w:rPr>
                            <w:rFonts w:ascii="Calibri" w:eastAsia="Times New Roman" w:hAnsi="Calibri" w:cs="Calibri"/>
                            <w:color w:val="000000"/>
                            <w:lang w:eastAsia="en-IN"/>
                          </w:rPr>
                        </w:pPr>
                        <w:r w:rsidRPr="00D11537">
                          <w:rPr>
                            <w:rFonts w:ascii="Arial" w:eastAsia="Times New Roman" w:hAnsi="Arial" w:cs="Arial"/>
                            <w:color w:val="000000"/>
                            <w:sz w:val="24"/>
                            <w:szCs w:val="24"/>
                            <w:lang w:eastAsia="en-IN"/>
                          </w:rPr>
                          <w:t> </w:t>
                        </w:r>
                      </w:p>
                      <w:p w14:paraId="03927B1F" w14:textId="77777777" w:rsidR="00D11537" w:rsidRPr="00D11537" w:rsidRDefault="00D11537" w:rsidP="00D11537">
                        <w:pPr>
                          <w:spacing w:after="0" w:line="240" w:lineRule="auto"/>
                          <w:jc w:val="both"/>
                          <w:rPr>
                            <w:rFonts w:ascii="Calibri" w:eastAsia="Times New Roman" w:hAnsi="Calibri" w:cs="Calibri"/>
                            <w:color w:val="000000"/>
                            <w:lang w:eastAsia="en-IN"/>
                          </w:rPr>
                        </w:pPr>
                        <w:r w:rsidRPr="00D11537">
                          <w:rPr>
                            <w:rFonts w:ascii="Arial" w:eastAsia="Times New Roman" w:hAnsi="Arial" w:cs="Arial"/>
                            <w:color w:val="000000"/>
                            <w:sz w:val="24"/>
                            <w:szCs w:val="24"/>
                            <w:lang w:eastAsia="en-IN"/>
                          </w:rPr>
                          <w:t> </w:t>
                        </w:r>
                      </w:p>
                      <w:p w14:paraId="2589FCE0" w14:textId="77777777" w:rsidR="00D11537" w:rsidRPr="00D11537" w:rsidRDefault="00D11537" w:rsidP="00D11537">
                        <w:pPr>
                          <w:spacing w:after="0" w:line="240" w:lineRule="auto"/>
                          <w:jc w:val="both"/>
                          <w:rPr>
                            <w:rFonts w:ascii="Calibri" w:eastAsia="Times New Roman" w:hAnsi="Calibri" w:cs="Calibri"/>
                            <w:color w:val="000000"/>
                            <w:lang w:eastAsia="en-IN"/>
                          </w:rPr>
                        </w:pPr>
                        <w:r w:rsidRPr="00D11537">
                          <w:rPr>
                            <w:rFonts w:ascii="Arial" w:eastAsia="Times New Roman" w:hAnsi="Arial" w:cs="Arial"/>
                            <w:b/>
                            <w:bCs/>
                            <w:color w:val="000000"/>
                            <w:sz w:val="24"/>
                            <w:szCs w:val="24"/>
                            <w:lang w:eastAsia="en-IN"/>
                          </w:rPr>
                          <w:t>D V S Ramesh,</w:t>
                        </w:r>
                      </w:p>
                      <w:p w14:paraId="39B6E216" w14:textId="77777777" w:rsidR="00D11537" w:rsidRPr="00D11537" w:rsidRDefault="00D11537" w:rsidP="00D11537">
                        <w:pPr>
                          <w:spacing w:after="0" w:line="240" w:lineRule="auto"/>
                          <w:jc w:val="both"/>
                          <w:rPr>
                            <w:rFonts w:ascii="Calibri" w:eastAsia="Times New Roman" w:hAnsi="Calibri" w:cs="Calibri"/>
                            <w:color w:val="000000"/>
                            <w:lang w:eastAsia="en-IN"/>
                          </w:rPr>
                        </w:pPr>
                        <w:r w:rsidRPr="00D11537">
                          <w:rPr>
                            <w:rFonts w:ascii="Arial" w:eastAsia="Times New Roman" w:hAnsi="Arial" w:cs="Arial"/>
                            <w:b/>
                            <w:bCs/>
                            <w:color w:val="000000"/>
                            <w:sz w:val="24"/>
                            <w:szCs w:val="24"/>
                            <w:lang w:eastAsia="en-IN"/>
                          </w:rPr>
                          <w:t>General Manager (Health)</w:t>
                        </w:r>
                      </w:p>
                    </w:tc>
                  </w:tr>
                  <w:tr w:rsidR="00D11537" w:rsidRPr="00D11537" w14:paraId="1C27AE7F" w14:textId="77777777">
                    <w:trPr>
                      <w:trHeight w:val="60"/>
                      <w:tblCellSpacing w:w="0" w:type="dxa"/>
                    </w:trPr>
                    <w:tc>
                      <w:tcPr>
                        <w:tcW w:w="0" w:type="auto"/>
                        <w:shd w:val="clear" w:color="auto" w:fill="F2F2F2"/>
                        <w:vAlign w:val="center"/>
                        <w:hideMark/>
                      </w:tcPr>
                      <w:p w14:paraId="46789CE4" w14:textId="77777777" w:rsidR="00D11537" w:rsidRPr="00D11537" w:rsidRDefault="00D11537" w:rsidP="00D11537">
                        <w:pPr>
                          <w:spacing w:after="0" w:line="240" w:lineRule="auto"/>
                          <w:rPr>
                            <w:rFonts w:ascii="Calibri" w:eastAsia="Times New Roman" w:hAnsi="Calibri" w:cs="Calibri"/>
                            <w:color w:val="000000"/>
                            <w:lang w:eastAsia="en-IN"/>
                          </w:rPr>
                        </w:pPr>
                      </w:p>
                    </w:tc>
                  </w:tr>
                </w:tbl>
                <w:p w14:paraId="395E058B" w14:textId="77777777" w:rsidR="00D11537" w:rsidRPr="00D11537" w:rsidRDefault="00D11537" w:rsidP="00D11537">
                  <w:pPr>
                    <w:spacing w:after="0" w:line="240" w:lineRule="auto"/>
                    <w:rPr>
                      <w:rFonts w:ascii="Times New Roman" w:eastAsia="Times New Roman" w:hAnsi="Times New Roman" w:cs="Times New Roman"/>
                      <w:color w:val="000000"/>
                      <w:sz w:val="18"/>
                      <w:szCs w:val="18"/>
                      <w:lang w:eastAsia="en-IN"/>
                    </w:rPr>
                  </w:pPr>
                </w:p>
              </w:tc>
            </w:tr>
            <w:tr w:rsidR="00D11537" w:rsidRPr="00D11537" w14:paraId="4777F19A"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14:paraId="26453110" w14:textId="77777777" w:rsidR="00D11537" w:rsidRPr="00D11537" w:rsidRDefault="00D11537" w:rsidP="00D11537">
                  <w:pPr>
                    <w:spacing w:after="0" w:line="240" w:lineRule="auto"/>
                    <w:jc w:val="center"/>
                    <w:rPr>
                      <w:rFonts w:ascii="Times New Roman" w:eastAsia="Times New Roman" w:hAnsi="Times New Roman" w:cs="Times New Roman"/>
                      <w:color w:val="000000"/>
                      <w:sz w:val="18"/>
                      <w:szCs w:val="18"/>
                      <w:lang w:eastAsia="en-IN"/>
                    </w:rPr>
                  </w:pPr>
                  <w:r w:rsidRPr="00D11537">
                    <w:rPr>
                      <w:rFonts w:ascii="Times New Roman" w:eastAsia="Times New Roman" w:hAnsi="Times New Roman" w:cs="Times New Roman"/>
                      <w:color w:val="000000"/>
                      <w:sz w:val="18"/>
                      <w:szCs w:val="18"/>
                      <w:lang w:eastAsia="en-IN"/>
                    </w:rPr>
                    <w:lastRenderedPageBreak/>
                    <w:t>Insurance Regulatory and Development Authority of India. All Right Reserved.</w:t>
                  </w:r>
                </w:p>
              </w:tc>
            </w:tr>
            <w:tr w:rsidR="00D11537" w:rsidRPr="00D11537" w14:paraId="46BB7477"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7C8306" w14:textId="77777777" w:rsidR="00D11537" w:rsidRPr="00D11537" w:rsidRDefault="00D11537" w:rsidP="00D11537">
                  <w:pPr>
                    <w:spacing w:after="0" w:line="240" w:lineRule="auto"/>
                    <w:jc w:val="center"/>
                    <w:rPr>
                      <w:rFonts w:ascii="Times New Roman" w:eastAsia="Times New Roman" w:hAnsi="Times New Roman" w:cs="Times New Roman"/>
                      <w:color w:val="000000"/>
                      <w:sz w:val="18"/>
                      <w:szCs w:val="18"/>
                      <w:lang w:eastAsia="en-IN"/>
                    </w:rPr>
                  </w:pPr>
                </w:p>
              </w:tc>
            </w:tr>
          </w:tbl>
          <w:p w14:paraId="206FD9AA" w14:textId="77777777" w:rsidR="00D11537" w:rsidRPr="00D11537" w:rsidRDefault="00D11537" w:rsidP="00D11537">
            <w:pPr>
              <w:spacing w:after="0" w:line="240" w:lineRule="auto"/>
              <w:rPr>
                <w:rFonts w:ascii="Times New Roman" w:eastAsia="Times New Roman" w:hAnsi="Times New Roman" w:cs="Times New Roman"/>
                <w:sz w:val="24"/>
                <w:szCs w:val="24"/>
                <w:lang w:eastAsia="en-IN"/>
              </w:rPr>
            </w:pPr>
          </w:p>
        </w:tc>
      </w:tr>
      <w:tr w:rsidR="00D11537" w:rsidRPr="00D11537" w14:paraId="1D406EA9" w14:textId="77777777" w:rsidTr="00D11537">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D11537" w:rsidRPr="00D11537" w14:paraId="4753FCDF" w14:textId="77777777">
              <w:trPr>
                <w:trHeight w:val="195"/>
                <w:tblCellSpacing w:w="0" w:type="dxa"/>
                <w:jc w:val="center"/>
              </w:trPr>
              <w:tc>
                <w:tcPr>
                  <w:tcW w:w="0" w:type="auto"/>
                  <w:vAlign w:val="center"/>
                  <w:hideMark/>
                </w:tcPr>
                <w:p w14:paraId="1917F663" w14:textId="77777777" w:rsidR="00D11537" w:rsidRPr="00D11537" w:rsidRDefault="00D11537" w:rsidP="00D11537">
                  <w:pPr>
                    <w:spacing w:after="0" w:line="240" w:lineRule="auto"/>
                    <w:rPr>
                      <w:rFonts w:ascii="Times New Roman" w:eastAsia="Times New Roman" w:hAnsi="Times New Roman" w:cs="Times New Roman"/>
                      <w:sz w:val="20"/>
                      <w:szCs w:val="20"/>
                      <w:lang w:eastAsia="en-IN"/>
                    </w:rPr>
                  </w:pPr>
                </w:p>
              </w:tc>
            </w:tr>
            <w:tr w:rsidR="00D11537" w:rsidRPr="00D11537" w14:paraId="5D8CFE53" w14:textId="77777777">
              <w:trPr>
                <w:trHeight w:val="60"/>
                <w:tblCellSpacing w:w="0" w:type="dxa"/>
                <w:jc w:val="center"/>
              </w:trPr>
              <w:tc>
                <w:tcPr>
                  <w:tcW w:w="0" w:type="auto"/>
                  <w:vAlign w:val="center"/>
                  <w:hideMark/>
                </w:tcPr>
                <w:p w14:paraId="7C18C6BB" w14:textId="77777777" w:rsidR="00D11537" w:rsidRPr="00D11537" w:rsidRDefault="00D11537" w:rsidP="00D11537">
                  <w:pPr>
                    <w:spacing w:after="0" w:line="240" w:lineRule="auto"/>
                    <w:rPr>
                      <w:rFonts w:ascii="Times New Roman" w:eastAsia="Times New Roman" w:hAnsi="Times New Roman" w:cs="Times New Roman"/>
                      <w:sz w:val="20"/>
                      <w:szCs w:val="20"/>
                      <w:lang w:eastAsia="en-IN"/>
                    </w:rPr>
                  </w:pPr>
                </w:p>
              </w:tc>
            </w:tr>
            <w:tr w:rsidR="00D11537" w:rsidRPr="00D11537" w14:paraId="4446345B" w14:textId="77777777">
              <w:trPr>
                <w:trHeight w:val="120"/>
                <w:tblCellSpacing w:w="0" w:type="dxa"/>
                <w:jc w:val="center"/>
              </w:trPr>
              <w:tc>
                <w:tcPr>
                  <w:tcW w:w="0" w:type="auto"/>
                  <w:vAlign w:val="center"/>
                  <w:hideMark/>
                </w:tcPr>
                <w:p w14:paraId="0505A2E1" w14:textId="77777777" w:rsidR="00D11537" w:rsidRPr="00D11537" w:rsidRDefault="00D11537" w:rsidP="00D11537">
                  <w:pPr>
                    <w:spacing w:after="0" w:line="240" w:lineRule="auto"/>
                    <w:rPr>
                      <w:rFonts w:ascii="Times New Roman" w:eastAsia="Times New Roman" w:hAnsi="Times New Roman" w:cs="Times New Roman"/>
                      <w:sz w:val="20"/>
                      <w:szCs w:val="20"/>
                      <w:lang w:eastAsia="en-IN"/>
                    </w:rPr>
                  </w:pPr>
                </w:p>
              </w:tc>
            </w:tr>
          </w:tbl>
          <w:p w14:paraId="54535DC0" w14:textId="77777777" w:rsidR="00D11537" w:rsidRPr="00D11537" w:rsidRDefault="00D11537" w:rsidP="00D11537">
            <w:pPr>
              <w:spacing w:after="0" w:line="240" w:lineRule="auto"/>
              <w:jc w:val="center"/>
              <w:rPr>
                <w:rFonts w:ascii="Times New Roman" w:eastAsia="Times New Roman" w:hAnsi="Times New Roman" w:cs="Times New Roman"/>
                <w:sz w:val="24"/>
                <w:szCs w:val="24"/>
                <w:lang w:eastAsia="en-IN"/>
              </w:rPr>
            </w:pPr>
          </w:p>
        </w:tc>
      </w:tr>
    </w:tbl>
    <w:p w14:paraId="73CFD2C8" w14:textId="4BE2100D" w:rsidR="004460EB" w:rsidRDefault="00D11537">
      <w:r w:rsidRPr="00D11537">
        <w:rPr>
          <w:rFonts w:ascii="Times New Roman" w:eastAsia="Times New Roman" w:hAnsi="Times New Roman" w:cs="Times New Roman"/>
          <w:sz w:val="24"/>
          <w:szCs w:val="24"/>
          <w:lang w:eastAsia="en-IN"/>
        </w:rPr>
        <w:t>  </w:t>
      </w:r>
    </w:p>
    <w:sectPr w:rsidR="004460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4B2"/>
    <w:rsid w:val="004460EB"/>
    <w:rsid w:val="00D11537"/>
    <w:rsid w:val="00D664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F52EA-C8B5-4C16-B311-087BA115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53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97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TRIBHUVAN</dc:creator>
  <cp:keywords/>
  <dc:description/>
  <cp:lastModifiedBy>TRIBHUVAN</cp:lastModifiedBy>
  <cp:revision>2</cp:revision>
  <dcterms:created xsi:type="dcterms:W3CDTF">2020-05-27T04:25:00Z</dcterms:created>
  <dcterms:modified xsi:type="dcterms:W3CDTF">2020-05-27T04:25:00Z</dcterms:modified>
</cp:coreProperties>
</file>