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26"/>
      </w:tblGrid>
      <w:tr w:rsidR="00CF4235" w:rsidRPr="00CF4235" w14:paraId="08012A19" w14:textId="77777777" w:rsidTr="00CF4235">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1294"/>
              <w:gridCol w:w="6312"/>
              <w:gridCol w:w="323"/>
              <w:gridCol w:w="32"/>
              <w:gridCol w:w="323"/>
              <w:gridCol w:w="32"/>
              <w:gridCol w:w="323"/>
              <w:gridCol w:w="32"/>
              <w:gridCol w:w="323"/>
              <w:gridCol w:w="32"/>
            </w:tblGrid>
            <w:tr w:rsidR="00CF4235" w:rsidRPr="00CF4235" w14:paraId="7EB506CB" w14:textId="77777777">
              <w:trPr>
                <w:tblCellSpacing w:w="0" w:type="dxa"/>
              </w:trPr>
              <w:tc>
                <w:tcPr>
                  <w:tcW w:w="0" w:type="auto"/>
                  <w:vAlign w:val="center"/>
                  <w:hideMark/>
                </w:tcPr>
                <w:p w14:paraId="7E7188FC" w14:textId="014F49C2" w:rsidR="00CF4235" w:rsidRPr="00CF4235" w:rsidRDefault="00CF4235" w:rsidP="00CF4235">
                  <w:pPr>
                    <w:spacing w:after="0" w:line="240" w:lineRule="auto"/>
                    <w:jc w:val="right"/>
                    <w:rPr>
                      <w:rFonts w:ascii="Times New Roman" w:eastAsia="Times New Roman" w:hAnsi="Times New Roman" w:cs="Times New Roman"/>
                      <w:sz w:val="24"/>
                      <w:szCs w:val="24"/>
                      <w:lang w:eastAsia="en-IN"/>
                    </w:rPr>
                  </w:pPr>
                  <w:r w:rsidRPr="00CF4235">
                    <w:rPr>
                      <w:rFonts w:ascii="Times New Roman" w:eastAsia="Times New Roman" w:hAnsi="Times New Roman" w:cs="Times New Roman"/>
                      <w:sz w:val="24"/>
                      <w:szCs w:val="24"/>
                      <w:lang w:eastAsia="en-IN"/>
                    </w:rPr>
                    <w:br/>
                  </w:r>
                  <w:r w:rsidRPr="00CF4235">
                    <w:rPr>
                      <w:rFonts w:ascii="Times New Roman" w:eastAsia="Times New Roman" w:hAnsi="Times New Roman" w:cs="Times New Roman"/>
                      <w:noProof/>
                      <w:sz w:val="24"/>
                      <w:szCs w:val="24"/>
                      <w:lang w:eastAsia="en-IN"/>
                    </w:rPr>
                    <w:drawing>
                      <wp:inline distT="0" distB="0" distL="0" distR="0" wp14:anchorId="3957F57D" wp14:editId="64C1FE8D">
                        <wp:extent cx="152400" cy="152400"/>
                        <wp:effectExtent l="0" t="0" r="0" b="0"/>
                        <wp:docPr id="1" name="Picture 1" descr="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vAlign w:val="center"/>
                  <w:hideMark/>
                </w:tcPr>
                <w:p w14:paraId="64A11DD0" w14:textId="77777777" w:rsidR="00CF4235" w:rsidRPr="00CF4235" w:rsidRDefault="00CF4235" w:rsidP="00CF4235">
                  <w:pPr>
                    <w:spacing w:after="0" w:line="240" w:lineRule="auto"/>
                    <w:jc w:val="right"/>
                    <w:rPr>
                      <w:rFonts w:ascii="Times New Roman" w:eastAsia="Times New Roman" w:hAnsi="Times New Roman" w:cs="Times New Roman"/>
                      <w:sz w:val="24"/>
                      <w:szCs w:val="24"/>
                      <w:lang w:eastAsia="en-IN"/>
                    </w:rPr>
                  </w:pPr>
                  <w:hyperlink r:id="rId5" w:history="1">
                    <w:r w:rsidRPr="00CF4235">
                      <w:rPr>
                        <w:rFonts w:ascii="Arial" w:eastAsia="Times New Roman" w:hAnsi="Arial" w:cs="Arial"/>
                        <w:color w:val="000000"/>
                        <w:sz w:val="17"/>
                        <w:szCs w:val="17"/>
                        <w:u w:val="single"/>
                        <w:lang w:eastAsia="en-IN"/>
                      </w:rPr>
                      <w:t>Print Document</w:t>
                    </w:r>
                  </w:hyperlink>
                </w:p>
              </w:tc>
              <w:tc>
                <w:tcPr>
                  <w:tcW w:w="0" w:type="auto"/>
                  <w:vAlign w:val="center"/>
                  <w:hideMark/>
                </w:tcPr>
                <w:p w14:paraId="14018E8E" w14:textId="77777777" w:rsidR="00CF4235" w:rsidRPr="00CF4235" w:rsidRDefault="00CF4235" w:rsidP="00CF4235">
                  <w:pPr>
                    <w:spacing w:after="0" w:line="240" w:lineRule="auto"/>
                    <w:jc w:val="right"/>
                    <w:rPr>
                      <w:rFonts w:ascii="Times New Roman" w:eastAsia="Times New Roman" w:hAnsi="Times New Roman" w:cs="Times New Roman"/>
                      <w:sz w:val="24"/>
                      <w:szCs w:val="24"/>
                      <w:lang w:eastAsia="en-IN"/>
                    </w:rPr>
                  </w:pPr>
                  <w:r w:rsidRPr="00CF4235">
                    <w:rPr>
                      <w:rFonts w:ascii="Times New Roman" w:eastAsia="Times New Roman" w:hAnsi="Times New Roman" w:cs="Times New Roman"/>
                      <w:sz w:val="24"/>
                      <w:szCs w:val="24"/>
                      <w:lang w:eastAsia="en-IN"/>
                    </w:rPr>
                    <w:t> </w:t>
                  </w:r>
                </w:p>
              </w:tc>
              <w:tc>
                <w:tcPr>
                  <w:tcW w:w="0" w:type="auto"/>
                  <w:vAlign w:val="center"/>
                  <w:hideMark/>
                </w:tcPr>
                <w:p w14:paraId="1AC696D5" w14:textId="77777777" w:rsidR="00CF4235" w:rsidRPr="00CF4235" w:rsidRDefault="00CF4235" w:rsidP="00CF4235">
                  <w:pPr>
                    <w:spacing w:after="0" w:line="240" w:lineRule="auto"/>
                    <w:jc w:val="right"/>
                    <w:rPr>
                      <w:rFonts w:ascii="Times New Roman" w:eastAsia="Times New Roman" w:hAnsi="Times New Roman" w:cs="Times New Roman"/>
                      <w:sz w:val="24"/>
                      <w:szCs w:val="24"/>
                      <w:lang w:eastAsia="en-IN"/>
                    </w:rPr>
                  </w:pPr>
                </w:p>
              </w:tc>
              <w:tc>
                <w:tcPr>
                  <w:tcW w:w="0" w:type="auto"/>
                  <w:vAlign w:val="center"/>
                  <w:hideMark/>
                </w:tcPr>
                <w:p w14:paraId="4F953A87" w14:textId="77777777" w:rsidR="00CF4235" w:rsidRPr="00CF4235" w:rsidRDefault="00CF4235" w:rsidP="00CF4235">
                  <w:pPr>
                    <w:spacing w:after="0" w:line="240" w:lineRule="auto"/>
                    <w:jc w:val="right"/>
                    <w:rPr>
                      <w:rFonts w:ascii="Times New Roman" w:eastAsia="Times New Roman" w:hAnsi="Times New Roman" w:cs="Times New Roman"/>
                      <w:sz w:val="24"/>
                      <w:szCs w:val="24"/>
                      <w:lang w:eastAsia="en-IN"/>
                    </w:rPr>
                  </w:pPr>
                  <w:r w:rsidRPr="00CF4235">
                    <w:rPr>
                      <w:rFonts w:ascii="Times New Roman" w:eastAsia="Times New Roman" w:hAnsi="Times New Roman" w:cs="Times New Roman"/>
                      <w:sz w:val="24"/>
                      <w:szCs w:val="24"/>
                      <w:lang w:eastAsia="en-IN"/>
                    </w:rPr>
                    <w:t> </w:t>
                  </w:r>
                </w:p>
              </w:tc>
              <w:tc>
                <w:tcPr>
                  <w:tcW w:w="0" w:type="auto"/>
                  <w:vAlign w:val="center"/>
                  <w:hideMark/>
                </w:tcPr>
                <w:p w14:paraId="2AF31C05" w14:textId="77777777" w:rsidR="00CF4235" w:rsidRPr="00CF4235" w:rsidRDefault="00CF4235" w:rsidP="00CF4235">
                  <w:pPr>
                    <w:spacing w:after="0" w:line="240" w:lineRule="auto"/>
                    <w:jc w:val="right"/>
                    <w:rPr>
                      <w:rFonts w:ascii="Times New Roman" w:eastAsia="Times New Roman" w:hAnsi="Times New Roman" w:cs="Times New Roman"/>
                      <w:sz w:val="24"/>
                      <w:szCs w:val="24"/>
                      <w:lang w:eastAsia="en-IN"/>
                    </w:rPr>
                  </w:pPr>
                </w:p>
              </w:tc>
              <w:tc>
                <w:tcPr>
                  <w:tcW w:w="0" w:type="auto"/>
                  <w:vAlign w:val="center"/>
                  <w:hideMark/>
                </w:tcPr>
                <w:p w14:paraId="4B86B086" w14:textId="77777777" w:rsidR="00CF4235" w:rsidRPr="00CF4235" w:rsidRDefault="00CF4235" w:rsidP="00CF4235">
                  <w:pPr>
                    <w:spacing w:after="0" w:line="240" w:lineRule="auto"/>
                    <w:jc w:val="right"/>
                    <w:rPr>
                      <w:rFonts w:ascii="Times New Roman" w:eastAsia="Times New Roman" w:hAnsi="Times New Roman" w:cs="Times New Roman"/>
                      <w:sz w:val="24"/>
                      <w:szCs w:val="24"/>
                      <w:lang w:eastAsia="en-IN"/>
                    </w:rPr>
                  </w:pPr>
                  <w:r w:rsidRPr="00CF4235">
                    <w:rPr>
                      <w:rFonts w:ascii="Times New Roman" w:eastAsia="Times New Roman" w:hAnsi="Times New Roman" w:cs="Times New Roman"/>
                      <w:sz w:val="24"/>
                      <w:szCs w:val="24"/>
                      <w:lang w:eastAsia="en-IN"/>
                    </w:rPr>
                    <w:t> </w:t>
                  </w:r>
                </w:p>
              </w:tc>
              <w:tc>
                <w:tcPr>
                  <w:tcW w:w="0" w:type="auto"/>
                  <w:vAlign w:val="center"/>
                  <w:hideMark/>
                </w:tcPr>
                <w:p w14:paraId="092EF42D" w14:textId="77777777" w:rsidR="00CF4235" w:rsidRPr="00CF4235" w:rsidRDefault="00CF4235" w:rsidP="00CF4235">
                  <w:pPr>
                    <w:spacing w:after="0" w:line="240" w:lineRule="auto"/>
                    <w:jc w:val="right"/>
                    <w:rPr>
                      <w:rFonts w:ascii="Times New Roman" w:eastAsia="Times New Roman" w:hAnsi="Times New Roman" w:cs="Times New Roman"/>
                      <w:sz w:val="24"/>
                      <w:szCs w:val="24"/>
                      <w:lang w:eastAsia="en-IN"/>
                    </w:rPr>
                  </w:pPr>
                </w:p>
              </w:tc>
              <w:tc>
                <w:tcPr>
                  <w:tcW w:w="0" w:type="auto"/>
                  <w:vAlign w:val="center"/>
                  <w:hideMark/>
                </w:tcPr>
                <w:p w14:paraId="695A209C" w14:textId="77777777" w:rsidR="00CF4235" w:rsidRPr="00CF4235" w:rsidRDefault="00CF4235" w:rsidP="00CF4235">
                  <w:pPr>
                    <w:spacing w:after="0" w:line="240" w:lineRule="auto"/>
                    <w:jc w:val="right"/>
                    <w:rPr>
                      <w:rFonts w:ascii="Times New Roman" w:eastAsia="Times New Roman" w:hAnsi="Times New Roman" w:cs="Times New Roman"/>
                      <w:sz w:val="24"/>
                      <w:szCs w:val="24"/>
                      <w:lang w:eastAsia="en-IN"/>
                    </w:rPr>
                  </w:pPr>
                  <w:r w:rsidRPr="00CF4235">
                    <w:rPr>
                      <w:rFonts w:ascii="Times New Roman" w:eastAsia="Times New Roman" w:hAnsi="Times New Roman" w:cs="Times New Roman"/>
                      <w:sz w:val="24"/>
                      <w:szCs w:val="24"/>
                      <w:lang w:eastAsia="en-IN"/>
                    </w:rPr>
                    <w:t> </w:t>
                  </w:r>
                </w:p>
              </w:tc>
              <w:tc>
                <w:tcPr>
                  <w:tcW w:w="0" w:type="auto"/>
                  <w:vAlign w:val="center"/>
                  <w:hideMark/>
                </w:tcPr>
                <w:p w14:paraId="41A1FEB4" w14:textId="77777777" w:rsidR="00CF4235" w:rsidRPr="00CF4235" w:rsidRDefault="00CF4235" w:rsidP="00CF4235">
                  <w:pPr>
                    <w:spacing w:after="0" w:line="240" w:lineRule="auto"/>
                    <w:jc w:val="right"/>
                    <w:rPr>
                      <w:rFonts w:ascii="Times New Roman" w:eastAsia="Times New Roman" w:hAnsi="Times New Roman" w:cs="Times New Roman"/>
                      <w:sz w:val="24"/>
                      <w:szCs w:val="24"/>
                      <w:lang w:eastAsia="en-IN"/>
                    </w:rPr>
                  </w:pPr>
                </w:p>
              </w:tc>
            </w:tr>
          </w:tbl>
          <w:p w14:paraId="01D29DEC" w14:textId="77777777" w:rsidR="00CF4235" w:rsidRPr="00CF4235" w:rsidRDefault="00CF4235" w:rsidP="00CF4235">
            <w:pPr>
              <w:spacing w:after="0" w:line="240" w:lineRule="auto"/>
              <w:rPr>
                <w:rFonts w:ascii="Arial" w:eastAsia="Times New Roman" w:hAnsi="Arial" w:cs="Arial"/>
                <w:sz w:val="24"/>
                <w:szCs w:val="24"/>
                <w:lang w:eastAsia="en-IN"/>
              </w:rPr>
            </w:pPr>
          </w:p>
        </w:tc>
      </w:tr>
      <w:tr w:rsidR="00CF4235" w:rsidRPr="00CF4235" w14:paraId="5DA5C716" w14:textId="77777777" w:rsidTr="00CF4235">
        <w:trPr>
          <w:trHeight w:val="120"/>
          <w:tblCellSpacing w:w="0" w:type="dxa"/>
        </w:trPr>
        <w:tc>
          <w:tcPr>
            <w:tcW w:w="0" w:type="auto"/>
            <w:shd w:val="clear" w:color="auto" w:fill="FFFFFF"/>
            <w:vAlign w:val="center"/>
            <w:hideMark/>
          </w:tcPr>
          <w:p w14:paraId="2FB8BFE0" w14:textId="77777777" w:rsidR="00CF4235" w:rsidRPr="00CF4235" w:rsidRDefault="00CF4235" w:rsidP="00CF4235">
            <w:pPr>
              <w:spacing w:after="0" w:line="240" w:lineRule="auto"/>
              <w:rPr>
                <w:rFonts w:ascii="Times New Roman" w:eastAsia="Times New Roman" w:hAnsi="Times New Roman" w:cs="Times New Roman"/>
                <w:sz w:val="20"/>
                <w:szCs w:val="20"/>
                <w:lang w:eastAsia="en-IN"/>
              </w:rPr>
            </w:pPr>
          </w:p>
        </w:tc>
      </w:tr>
      <w:tr w:rsidR="00CF4235" w:rsidRPr="00CF4235" w14:paraId="788970A8" w14:textId="77777777" w:rsidTr="00CF4235">
        <w:trPr>
          <w:tblCellSpacing w:w="0" w:type="dxa"/>
        </w:trPr>
        <w:tc>
          <w:tcPr>
            <w:tcW w:w="0" w:type="auto"/>
            <w:shd w:val="clear" w:color="auto" w:fill="FFFFFF"/>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CF4235" w:rsidRPr="00CF4235" w14:paraId="3A615428" w14:textId="77777777">
              <w:trPr>
                <w:trHeight w:val="2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808080"/>
                  <w:vAlign w:val="center"/>
                  <w:hideMark/>
                </w:tcPr>
                <w:p w14:paraId="3BD375F7" w14:textId="77777777" w:rsidR="00CF4235" w:rsidRPr="00CF4235" w:rsidRDefault="00CF4235" w:rsidP="00CF4235">
                  <w:pPr>
                    <w:spacing w:after="0" w:line="240" w:lineRule="auto"/>
                    <w:jc w:val="center"/>
                    <w:rPr>
                      <w:rFonts w:ascii="Times New Roman" w:eastAsia="Times New Roman" w:hAnsi="Times New Roman" w:cs="Times New Roman"/>
                      <w:b/>
                      <w:bCs/>
                      <w:color w:val="FFFFFF"/>
                      <w:sz w:val="18"/>
                      <w:szCs w:val="18"/>
                      <w:lang w:eastAsia="en-IN"/>
                    </w:rPr>
                  </w:pPr>
                  <w:r w:rsidRPr="00CF4235">
                    <w:rPr>
                      <w:rFonts w:ascii="Times New Roman" w:eastAsia="Times New Roman" w:hAnsi="Times New Roman" w:cs="Times New Roman"/>
                      <w:b/>
                      <w:bCs/>
                      <w:color w:val="FFFFFF"/>
                      <w:sz w:val="18"/>
                      <w:szCs w:val="18"/>
                      <w:lang w:eastAsia="en-IN"/>
                    </w:rPr>
                    <w:t>Circular</w:t>
                  </w:r>
                </w:p>
              </w:tc>
            </w:tr>
            <w:tr w:rsidR="00CF4235" w:rsidRPr="00CF4235" w14:paraId="74A9662C"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tbl>
                  <w:tblPr>
                    <w:tblW w:w="5000" w:type="pct"/>
                    <w:tblCellSpacing w:w="0" w:type="dxa"/>
                    <w:tblCellMar>
                      <w:top w:w="24" w:type="dxa"/>
                      <w:left w:w="24" w:type="dxa"/>
                      <w:bottom w:w="24" w:type="dxa"/>
                      <w:right w:w="24" w:type="dxa"/>
                    </w:tblCellMar>
                    <w:tblLook w:val="04A0" w:firstRow="1" w:lastRow="0" w:firstColumn="1" w:lastColumn="0" w:noHBand="0" w:noVBand="1"/>
                  </w:tblPr>
                  <w:tblGrid>
                    <w:gridCol w:w="6527"/>
                    <w:gridCol w:w="2453"/>
                  </w:tblGrid>
                  <w:tr w:rsidR="00CF4235" w:rsidRPr="00CF4235" w14:paraId="0BDC9845" w14:textId="77777777">
                    <w:trPr>
                      <w:tblCellSpacing w:w="0" w:type="dxa"/>
                    </w:trPr>
                    <w:tc>
                      <w:tcPr>
                        <w:tcW w:w="0" w:type="auto"/>
                        <w:shd w:val="clear" w:color="auto" w:fill="F2F2F2"/>
                        <w:vAlign w:val="center"/>
                        <w:hideMark/>
                      </w:tcPr>
                      <w:p w14:paraId="42E64AB0" w14:textId="77777777" w:rsidR="00CF4235" w:rsidRPr="00CF4235" w:rsidRDefault="00CF4235" w:rsidP="00CF4235">
                        <w:pPr>
                          <w:spacing w:after="0" w:line="240" w:lineRule="auto"/>
                          <w:rPr>
                            <w:rFonts w:ascii="Arial" w:eastAsia="Times New Roman" w:hAnsi="Arial" w:cs="Arial"/>
                            <w:color w:val="000000"/>
                            <w:sz w:val="18"/>
                            <w:szCs w:val="18"/>
                            <w:lang w:eastAsia="en-IN"/>
                          </w:rPr>
                        </w:pPr>
                        <w:r w:rsidRPr="00CF4235">
                          <w:rPr>
                            <w:rFonts w:ascii="Arial" w:eastAsia="Times New Roman" w:hAnsi="Arial" w:cs="Arial"/>
                            <w:b/>
                            <w:bCs/>
                            <w:color w:val="000000"/>
                            <w:sz w:val="18"/>
                            <w:szCs w:val="18"/>
                            <w:lang w:eastAsia="en-IN"/>
                          </w:rPr>
                          <w:t>Ref. No:</w:t>
                        </w:r>
                        <w:r w:rsidRPr="00CF4235">
                          <w:rPr>
                            <w:rFonts w:ascii="Arial" w:eastAsia="Times New Roman" w:hAnsi="Arial" w:cs="Arial"/>
                            <w:color w:val="000000"/>
                            <w:sz w:val="18"/>
                            <w:szCs w:val="18"/>
                            <w:lang w:eastAsia="en-IN"/>
                          </w:rPr>
                          <w:t>IRDA/F&amp;A/CIR/MISC/089/04/2020</w:t>
                        </w:r>
                      </w:p>
                    </w:tc>
                    <w:tc>
                      <w:tcPr>
                        <w:tcW w:w="0" w:type="auto"/>
                        <w:shd w:val="clear" w:color="auto" w:fill="F2F2F2"/>
                        <w:vAlign w:val="center"/>
                        <w:hideMark/>
                      </w:tcPr>
                      <w:p w14:paraId="17CC18B5" w14:textId="77777777" w:rsidR="00CF4235" w:rsidRPr="00CF4235" w:rsidRDefault="00CF4235" w:rsidP="00CF4235">
                        <w:pPr>
                          <w:spacing w:after="0" w:line="240" w:lineRule="auto"/>
                          <w:jc w:val="right"/>
                          <w:rPr>
                            <w:rFonts w:ascii="Times New Roman" w:eastAsia="Times New Roman" w:hAnsi="Times New Roman" w:cs="Times New Roman"/>
                            <w:color w:val="000000"/>
                            <w:sz w:val="18"/>
                            <w:szCs w:val="18"/>
                            <w:lang w:eastAsia="en-IN"/>
                          </w:rPr>
                        </w:pPr>
                        <w:r w:rsidRPr="00CF4235">
                          <w:rPr>
                            <w:rFonts w:ascii="Times New Roman" w:eastAsia="Times New Roman" w:hAnsi="Times New Roman" w:cs="Times New Roman"/>
                            <w:b/>
                            <w:bCs/>
                            <w:color w:val="000000"/>
                            <w:sz w:val="18"/>
                            <w:szCs w:val="18"/>
                            <w:lang w:eastAsia="en-IN"/>
                          </w:rPr>
                          <w:t>Date:</w:t>
                        </w:r>
                        <w:r w:rsidRPr="00CF4235">
                          <w:rPr>
                            <w:rFonts w:ascii="Times New Roman" w:eastAsia="Times New Roman" w:hAnsi="Times New Roman" w:cs="Times New Roman"/>
                            <w:color w:val="000000"/>
                            <w:sz w:val="18"/>
                            <w:szCs w:val="18"/>
                            <w:lang w:eastAsia="en-IN"/>
                          </w:rPr>
                          <w:t>13-04-2020</w:t>
                        </w:r>
                      </w:p>
                    </w:tc>
                  </w:tr>
                </w:tbl>
                <w:p w14:paraId="28CA519B" w14:textId="77777777" w:rsidR="00CF4235" w:rsidRPr="00CF4235" w:rsidRDefault="00CF4235" w:rsidP="00CF4235">
                  <w:pPr>
                    <w:spacing w:after="0" w:line="240" w:lineRule="auto"/>
                    <w:rPr>
                      <w:rFonts w:ascii="Times New Roman" w:eastAsia="Times New Roman" w:hAnsi="Times New Roman" w:cs="Times New Roman"/>
                      <w:color w:val="000000"/>
                      <w:sz w:val="18"/>
                      <w:szCs w:val="18"/>
                      <w:lang w:eastAsia="en-IN"/>
                    </w:rPr>
                  </w:pPr>
                </w:p>
              </w:tc>
            </w:tr>
            <w:tr w:rsidR="00CF4235" w:rsidRPr="00CF4235" w14:paraId="19991939"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14:paraId="21C18F09" w14:textId="77777777" w:rsidR="00CF4235" w:rsidRPr="00CF4235" w:rsidRDefault="00CF4235" w:rsidP="00CF4235">
                  <w:pPr>
                    <w:spacing w:after="0" w:line="240" w:lineRule="auto"/>
                    <w:jc w:val="center"/>
                    <w:rPr>
                      <w:rFonts w:ascii="Times New Roman" w:eastAsia="Times New Roman" w:hAnsi="Times New Roman" w:cs="Times New Roman"/>
                      <w:b/>
                      <w:bCs/>
                      <w:color w:val="000000"/>
                      <w:sz w:val="18"/>
                      <w:szCs w:val="18"/>
                      <w:lang w:eastAsia="en-IN"/>
                    </w:rPr>
                  </w:pPr>
                  <w:r w:rsidRPr="00CF4235">
                    <w:rPr>
                      <w:rFonts w:ascii="Times New Roman" w:eastAsia="Times New Roman" w:hAnsi="Times New Roman" w:cs="Times New Roman"/>
                      <w:b/>
                      <w:bCs/>
                      <w:color w:val="000000"/>
                      <w:sz w:val="18"/>
                      <w:szCs w:val="18"/>
                      <w:lang w:eastAsia="en-IN"/>
                    </w:rPr>
                    <w:t>Prudent management of financial resources of insurers in the context of Covid-19 pandemic</w:t>
                  </w:r>
                </w:p>
              </w:tc>
            </w:tr>
            <w:tr w:rsidR="00CF4235" w:rsidRPr="00CF4235" w14:paraId="6AF19687"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hideMark/>
                </w:tcPr>
                <w:tbl>
                  <w:tblPr>
                    <w:tblW w:w="5000" w:type="pct"/>
                    <w:tblCellSpacing w:w="0" w:type="dxa"/>
                    <w:tblCellMar>
                      <w:top w:w="24" w:type="dxa"/>
                      <w:left w:w="24" w:type="dxa"/>
                      <w:bottom w:w="24" w:type="dxa"/>
                      <w:right w:w="24" w:type="dxa"/>
                    </w:tblCellMar>
                    <w:tblLook w:val="04A0" w:firstRow="1" w:lastRow="0" w:firstColumn="1" w:lastColumn="0" w:noHBand="0" w:noVBand="1"/>
                  </w:tblPr>
                  <w:tblGrid>
                    <w:gridCol w:w="8980"/>
                  </w:tblGrid>
                  <w:tr w:rsidR="00CF4235" w:rsidRPr="00CF4235" w14:paraId="06F9A0F4" w14:textId="77777777">
                    <w:trPr>
                      <w:tblCellSpacing w:w="0" w:type="dxa"/>
                    </w:trPr>
                    <w:tc>
                      <w:tcPr>
                        <w:tcW w:w="0" w:type="auto"/>
                        <w:shd w:val="clear" w:color="auto" w:fill="F2F2F2"/>
                        <w:vAlign w:val="center"/>
                        <w:hideMark/>
                      </w:tcPr>
                      <w:p w14:paraId="21696817" w14:textId="77777777" w:rsidR="00CF4235" w:rsidRPr="00CF4235" w:rsidRDefault="00CF4235" w:rsidP="00CF4235">
                        <w:pPr>
                          <w:spacing w:after="0" w:line="240" w:lineRule="auto"/>
                          <w:jc w:val="center"/>
                          <w:rPr>
                            <w:rFonts w:ascii="Calibri" w:eastAsia="Times New Roman" w:hAnsi="Calibri" w:cs="Calibri"/>
                            <w:color w:val="000000"/>
                            <w:sz w:val="24"/>
                            <w:szCs w:val="24"/>
                            <w:lang w:eastAsia="en-IN"/>
                          </w:rPr>
                        </w:pPr>
                        <w:r w:rsidRPr="00CF4235">
                          <w:rPr>
                            <w:rFonts w:ascii="Arial" w:eastAsia="Times New Roman" w:hAnsi="Arial" w:cs="Arial"/>
                            <w:b/>
                            <w:bCs/>
                            <w:color w:val="212121"/>
                            <w:sz w:val="24"/>
                            <w:szCs w:val="24"/>
                            <w:shd w:val="clear" w:color="auto" w:fill="FFFFFF"/>
                            <w:lang w:eastAsia="en-IN"/>
                          </w:rPr>
                          <w:t>Circular</w:t>
                        </w:r>
                      </w:p>
                      <w:p w14:paraId="63CAFFAA" w14:textId="77777777" w:rsidR="00CF4235" w:rsidRPr="00CF4235" w:rsidRDefault="00CF4235" w:rsidP="00CF4235">
                        <w:pPr>
                          <w:spacing w:after="0" w:line="240" w:lineRule="auto"/>
                          <w:rPr>
                            <w:rFonts w:ascii="Calibri" w:eastAsia="Times New Roman" w:hAnsi="Calibri" w:cs="Calibri"/>
                            <w:color w:val="000000"/>
                            <w:sz w:val="24"/>
                            <w:szCs w:val="24"/>
                            <w:lang w:eastAsia="en-IN"/>
                          </w:rPr>
                        </w:pPr>
                        <w:r w:rsidRPr="00CF4235">
                          <w:rPr>
                            <w:rFonts w:ascii="Arial" w:eastAsia="Times New Roman" w:hAnsi="Arial" w:cs="Arial"/>
                            <w:color w:val="212121"/>
                            <w:sz w:val="24"/>
                            <w:szCs w:val="24"/>
                            <w:shd w:val="clear" w:color="auto" w:fill="FFFFFF"/>
                            <w:lang w:eastAsia="en-IN"/>
                          </w:rPr>
                          <w:t> </w:t>
                        </w:r>
                      </w:p>
                      <w:p w14:paraId="7DBEF745" w14:textId="77777777" w:rsidR="00CF4235" w:rsidRPr="00CF4235" w:rsidRDefault="00CF4235" w:rsidP="00CF4235">
                        <w:pPr>
                          <w:spacing w:after="0" w:line="240" w:lineRule="auto"/>
                          <w:rPr>
                            <w:rFonts w:ascii="Calibri" w:eastAsia="Times New Roman" w:hAnsi="Calibri" w:cs="Calibri"/>
                            <w:color w:val="000000"/>
                            <w:sz w:val="24"/>
                            <w:szCs w:val="24"/>
                            <w:lang w:eastAsia="en-IN"/>
                          </w:rPr>
                        </w:pPr>
                        <w:r w:rsidRPr="00CF4235">
                          <w:rPr>
                            <w:rFonts w:ascii="Arial" w:eastAsia="Times New Roman" w:hAnsi="Arial" w:cs="Arial"/>
                            <w:color w:val="212121"/>
                            <w:sz w:val="24"/>
                            <w:szCs w:val="24"/>
                            <w:shd w:val="clear" w:color="auto" w:fill="FFFFFF"/>
                            <w:lang w:eastAsia="en-IN"/>
                          </w:rPr>
                          <w:t>To</w:t>
                        </w:r>
                      </w:p>
                      <w:p w14:paraId="2220FC18" w14:textId="77777777" w:rsidR="00CF4235" w:rsidRPr="00CF4235" w:rsidRDefault="00CF4235" w:rsidP="00CF4235">
                        <w:pPr>
                          <w:spacing w:after="0" w:line="240" w:lineRule="auto"/>
                          <w:rPr>
                            <w:rFonts w:ascii="Calibri" w:eastAsia="Times New Roman" w:hAnsi="Calibri" w:cs="Calibri"/>
                            <w:color w:val="000000"/>
                            <w:sz w:val="24"/>
                            <w:szCs w:val="24"/>
                            <w:lang w:eastAsia="en-IN"/>
                          </w:rPr>
                        </w:pPr>
                        <w:r w:rsidRPr="00CF4235">
                          <w:rPr>
                            <w:rFonts w:ascii="Arial" w:eastAsia="Times New Roman" w:hAnsi="Arial" w:cs="Arial"/>
                            <w:color w:val="212121"/>
                            <w:sz w:val="24"/>
                            <w:szCs w:val="24"/>
                            <w:shd w:val="clear" w:color="auto" w:fill="FFFFFF"/>
                            <w:lang w:eastAsia="en-IN"/>
                          </w:rPr>
                          <w:t> </w:t>
                        </w:r>
                      </w:p>
                      <w:p w14:paraId="6673D917" w14:textId="77777777" w:rsidR="00CF4235" w:rsidRPr="00CF4235" w:rsidRDefault="00CF4235" w:rsidP="00CF4235">
                        <w:pPr>
                          <w:spacing w:after="0" w:line="240" w:lineRule="auto"/>
                          <w:rPr>
                            <w:rFonts w:ascii="Calibri" w:eastAsia="Times New Roman" w:hAnsi="Calibri" w:cs="Calibri"/>
                            <w:color w:val="000000"/>
                            <w:sz w:val="24"/>
                            <w:szCs w:val="24"/>
                            <w:lang w:eastAsia="en-IN"/>
                          </w:rPr>
                        </w:pPr>
                        <w:r w:rsidRPr="00CF4235">
                          <w:rPr>
                            <w:rFonts w:ascii="Arial" w:eastAsia="Times New Roman" w:hAnsi="Arial" w:cs="Arial"/>
                            <w:color w:val="212121"/>
                            <w:sz w:val="24"/>
                            <w:szCs w:val="24"/>
                            <w:shd w:val="clear" w:color="auto" w:fill="FFFFFF"/>
                            <w:lang w:eastAsia="en-IN"/>
                          </w:rPr>
                          <w:t>All the Insurers</w:t>
                        </w:r>
                      </w:p>
                      <w:p w14:paraId="055C464A" w14:textId="77777777" w:rsidR="00CF4235" w:rsidRPr="00CF4235" w:rsidRDefault="00CF4235" w:rsidP="00CF4235">
                        <w:pPr>
                          <w:spacing w:after="0" w:line="240" w:lineRule="auto"/>
                          <w:rPr>
                            <w:rFonts w:ascii="Calibri" w:eastAsia="Times New Roman" w:hAnsi="Calibri" w:cs="Calibri"/>
                            <w:color w:val="000000"/>
                            <w:sz w:val="24"/>
                            <w:szCs w:val="24"/>
                            <w:lang w:eastAsia="en-IN"/>
                          </w:rPr>
                        </w:pPr>
                        <w:r w:rsidRPr="00CF4235">
                          <w:rPr>
                            <w:rFonts w:ascii="Arial" w:eastAsia="Times New Roman" w:hAnsi="Arial" w:cs="Arial"/>
                            <w:color w:val="212121"/>
                            <w:sz w:val="24"/>
                            <w:szCs w:val="24"/>
                            <w:shd w:val="clear" w:color="auto" w:fill="FFFFFF"/>
                            <w:lang w:eastAsia="en-IN"/>
                          </w:rPr>
                          <w:t> </w:t>
                        </w:r>
                      </w:p>
                      <w:p w14:paraId="40012CD2" w14:textId="77777777" w:rsidR="00CF4235" w:rsidRPr="00CF4235" w:rsidRDefault="00CF4235" w:rsidP="00CF4235">
                        <w:pPr>
                          <w:spacing w:after="0" w:line="240" w:lineRule="auto"/>
                          <w:rPr>
                            <w:rFonts w:ascii="Calibri" w:eastAsia="Times New Roman" w:hAnsi="Calibri" w:cs="Calibri"/>
                            <w:color w:val="000000"/>
                            <w:sz w:val="24"/>
                            <w:szCs w:val="24"/>
                            <w:lang w:eastAsia="en-IN"/>
                          </w:rPr>
                        </w:pPr>
                        <w:r w:rsidRPr="00CF4235">
                          <w:rPr>
                            <w:rFonts w:ascii="Arial" w:eastAsia="Times New Roman" w:hAnsi="Arial" w:cs="Arial"/>
                            <w:color w:val="212121"/>
                            <w:sz w:val="24"/>
                            <w:szCs w:val="24"/>
                            <w:shd w:val="clear" w:color="auto" w:fill="FFFFFF"/>
                            <w:lang w:eastAsia="en-IN"/>
                          </w:rPr>
                          <w:t> </w:t>
                        </w:r>
                      </w:p>
                      <w:p w14:paraId="08214703" w14:textId="77777777" w:rsidR="00CF4235" w:rsidRPr="00CF4235" w:rsidRDefault="00CF4235" w:rsidP="00CF4235">
                        <w:pPr>
                          <w:spacing w:after="0" w:line="240" w:lineRule="auto"/>
                          <w:jc w:val="both"/>
                          <w:rPr>
                            <w:rFonts w:ascii="Calibri" w:eastAsia="Times New Roman" w:hAnsi="Calibri" w:cs="Calibri"/>
                            <w:color w:val="000000"/>
                            <w:sz w:val="24"/>
                            <w:szCs w:val="24"/>
                            <w:lang w:eastAsia="en-IN"/>
                          </w:rPr>
                        </w:pPr>
                        <w:r w:rsidRPr="00CF4235">
                          <w:rPr>
                            <w:rFonts w:ascii="Arial" w:eastAsia="Times New Roman" w:hAnsi="Arial" w:cs="Arial"/>
                            <w:b/>
                            <w:bCs/>
                            <w:color w:val="000000"/>
                            <w:sz w:val="24"/>
                            <w:szCs w:val="24"/>
                            <w:lang w:val="en-US" w:eastAsia="en-IN"/>
                          </w:rPr>
                          <w:t>Prudent management of financial resources of insurers in the context of Covid-19 pandemic</w:t>
                        </w:r>
                      </w:p>
                      <w:p w14:paraId="7FAE05F1" w14:textId="77777777" w:rsidR="00CF4235" w:rsidRPr="00CF4235" w:rsidRDefault="00CF4235" w:rsidP="00CF4235">
                        <w:pPr>
                          <w:spacing w:after="0" w:line="240" w:lineRule="auto"/>
                          <w:jc w:val="both"/>
                          <w:rPr>
                            <w:rFonts w:ascii="Calibri" w:eastAsia="Times New Roman" w:hAnsi="Calibri" w:cs="Calibri"/>
                            <w:color w:val="000000"/>
                            <w:sz w:val="24"/>
                            <w:szCs w:val="24"/>
                            <w:lang w:eastAsia="en-IN"/>
                          </w:rPr>
                        </w:pPr>
                        <w:r w:rsidRPr="00CF4235">
                          <w:rPr>
                            <w:rFonts w:ascii="Arial" w:eastAsia="Times New Roman" w:hAnsi="Arial" w:cs="Arial"/>
                            <w:color w:val="000000"/>
                            <w:sz w:val="24"/>
                            <w:szCs w:val="24"/>
                            <w:lang w:val="en-US" w:eastAsia="en-IN"/>
                          </w:rPr>
                          <w:t> </w:t>
                        </w:r>
                      </w:p>
                      <w:p w14:paraId="5226F62C" w14:textId="77777777" w:rsidR="00CF4235" w:rsidRPr="00CF4235" w:rsidRDefault="00CF4235" w:rsidP="00CF4235">
                        <w:pPr>
                          <w:spacing w:after="0" w:line="240" w:lineRule="auto"/>
                          <w:ind w:left="360" w:hanging="360"/>
                          <w:jc w:val="both"/>
                          <w:rPr>
                            <w:rFonts w:ascii="Calibri" w:eastAsia="Times New Roman" w:hAnsi="Calibri" w:cs="Calibri"/>
                            <w:color w:val="000000"/>
                            <w:sz w:val="24"/>
                            <w:szCs w:val="24"/>
                            <w:lang w:eastAsia="en-IN"/>
                          </w:rPr>
                        </w:pPr>
                        <w:r w:rsidRPr="00CF4235">
                          <w:rPr>
                            <w:rFonts w:ascii="Arial" w:eastAsia="Times New Roman" w:hAnsi="Arial" w:cs="Arial"/>
                            <w:color w:val="212121"/>
                            <w:sz w:val="24"/>
                            <w:szCs w:val="24"/>
                            <w:lang w:eastAsia="en-IN"/>
                          </w:rPr>
                          <w:t>1.</w:t>
                        </w:r>
                        <w:r w:rsidRPr="00CF4235">
                          <w:rPr>
                            <w:rFonts w:ascii="Times New Roman" w:eastAsia="Times New Roman" w:hAnsi="Times New Roman" w:cs="Times New Roman"/>
                            <w:color w:val="212121"/>
                            <w:sz w:val="14"/>
                            <w:szCs w:val="14"/>
                            <w:lang w:eastAsia="en-IN"/>
                          </w:rPr>
                          <w:t>    </w:t>
                        </w:r>
                        <w:r w:rsidRPr="00CF4235">
                          <w:rPr>
                            <w:rFonts w:ascii="Arial" w:eastAsia="Times New Roman" w:hAnsi="Arial" w:cs="Arial"/>
                            <w:color w:val="212121"/>
                            <w:sz w:val="24"/>
                            <w:szCs w:val="24"/>
                            <w:shd w:val="clear" w:color="auto" w:fill="FFFFFF"/>
                            <w:lang w:eastAsia="en-IN"/>
                          </w:rPr>
                          <w:t>The global macroeconomic outlook for current financial year 2020-21 has been adversely affected by COVID-19 pandemic which has impacted majority of countries in the world across the continents. The pandemic has cast its shadow across various economic activities withmassive dislocation in global production, supply chains and trade. Financial markets across the world are also experiencing extreme volatility and commodity prices have declined sharply. Against this backdrop, the Reserve Bank of India (RBI) in its Press Release dated 9</w:t>
                        </w:r>
                        <w:r w:rsidRPr="00CF4235">
                          <w:rPr>
                            <w:rFonts w:ascii="Arial" w:eastAsia="Times New Roman" w:hAnsi="Arial" w:cs="Arial"/>
                            <w:color w:val="212121"/>
                            <w:sz w:val="24"/>
                            <w:szCs w:val="24"/>
                            <w:shd w:val="clear" w:color="auto" w:fill="FFFFFF"/>
                            <w:vertAlign w:val="superscript"/>
                            <w:lang w:eastAsia="en-IN"/>
                          </w:rPr>
                          <w:t>th</w:t>
                        </w:r>
                        <w:r w:rsidRPr="00CF4235">
                          <w:rPr>
                            <w:rFonts w:ascii="Arial" w:eastAsia="Times New Roman" w:hAnsi="Arial" w:cs="Arial"/>
                            <w:color w:val="212121"/>
                            <w:sz w:val="24"/>
                            <w:szCs w:val="24"/>
                            <w:shd w:val="clear" w:color="auto" w:fill="FFFFFF"/>
                            <w:lang w:eastAsia="en-IN"/>
                          </w:rPr>
                          <w:t> April, 2020 has drawn attention to the following projection of IMF / OECD “</w:t>
                        </w:r>
                        <w:r w:rsidRPr="00CF4235">
                          <w:rPr>
                            <w:rFonts w:ascii="Arial" w:eastAsia="Times New Roman" w:hAnsi="Arial" w:cs="Arial"/>
                            <w:i/>
                            <w:iCs/>
                            <w:color w:val="212121"/>
                            <w:sz w:val="24"/>
                            <w:szCs w:val="24"/>
                            <w:shd w:val="clear" w:color="auto" w:fill="FFFFFF"/>
                            <w:lang w:eastAsia="en-IN"/>
                          </w:rPr>
                          <w:t>the IMF expects that the contraction in global output in 2020 could be as bad as or worse than in 2009. The depth of the recession and the pace of recovery in 2021 would depend on the speed of containment of the pandemic and the efficacy of monetary and fiscal policy actions by various countries. The slowdown could be more protracted in dire scenarios in which the duration of COVID-19 extends longer. The Organisation for Economic Cooperation and Development (OECD) estimates suggest that annual global gross domestic product (GDP) growth could be lower by up to 2 percentage points for each month in which strict containment measures continue. If the shutdown continues for three months with no offsetting factors, annual GDP growth could be between 4- 6 percentage points lower than it otherwise might have been”</w:t>
                        </w:r>
                        <w:r w:rsidRPr="00CF4235">
                          <w:rPr>
                            <w:rFonts w:ascii="Arial" w:eastAsia="Times New Roman" w:hAnsi="Arial" w:cs="Arial"/>
                            <w:color w:val="212121"/>
                            <w:sz w:val="24"/>
                            <w:szCs w:val="24"/>
                            <w:shd w:val="clear" w:color="auto" w:fill="FFFFFF"/>
                            <w:lang w:eastAsia="en-IN"/>
                          </w:rPr>
                          <w:t>. The emerging scenario is likely to leave an impact on both liquidity, sufficiency and availability of capital.</w:t>
                        </w:r>
                      </w:p>
                      <w:p w14:paraId="3BBEC722" w14:textId="77777777" w:rsidR="00CF4235" w:rsidRPr="00CF4235" w:rsidRDefault="00CF4235" w:rsidP="00CF4235">
                        <w:pPr>
                          <w:spacing w:after="0" w:line="240" w:lineRule="auto"/>
                          <w:jc w:val="both"/>
                          <w:rPr>
                            <w:rFonts w:ascii="Calibri" w:eastAsia="Times New Roman" w:hAnsi="Calibri" w:cs="Calibri"/>
                            <w:color w:val="000000"/>
                            <w:sz w:val="24"/>
                            <w:szCs w:val="24"/>
                            <w:lang w:eastAsia="en-IN"/>
                          </w:rPr>
                        </w:pPr>
                        <w:r w:rsidRPr="00CF4235">
                          <w:rPr>
                            <w:rFonts w:ascii="Arial" w:eastAsia="Times New Roman" w:hAnsi="Arial" w:cs="Arial"/>
                            <w:color w:val="212121"/>
                            <w:sz w:val="24"/>
                            <w:szCs w:val="24"/>
                            <w:shd w:val="clear" w:color="auto" w:fill="FFFFFF"/>
                            <w:lang w:eastAsia="en-IN"/>
                          </w:rPr>
                          <w:t> </w:t>
                        </w:r>
                      </w:p>
                      <w:p w14:paraId="20EA3254" w14:textId="77777777" w:rsidR="00CF4235" w:rsidRPr="00CF4235" w:rsidRDefault="00CF4235" w:rsidP="00CF4235">
                        <w:pPr>
                          <w:spacing w:after="0" w:line="240" w:lineRule="auto"/>
                          <w:jc w:val="both"/>
                          <w:rPr>
                            <w:rFonts w:ascii="Calibri" w:eastAsia="Times New Roman" w:hAnsi="Calibri" w:cs="Calibri"/>
                            <w:color w:val="000000"/>
                            <w:sz w:val="24"/>
                            <w:szCs w:val="24"/>
                            <w:lang w:eastAsia="en-IN"/>
                          </w:rPr>
                        </w:pPr>
                        <w:r w:rsidRPr="00CF4235">
                          <w:rPr>
                            <w:rFonts w:ascii="Arial" w:eastAsia="Times New Roman" w:hAnsi="Arial" w:cs="Arial"/>
                            <w:color w:val="212121"/>
                            <w:sz w:val="24"/>
                            <w:szCs w:val="24"/>
                            <w:shd w:val="clear" w:color="auto" w:fill="FFFFFF"/>
                            <w:lang w:eastAsia="en-IN"/>
                          </w:rPr>
                          <w:t> </w:t>
                        </w:r>
                      </w:p>
                      <w:p w14:paraId="53998539" w14:textId="77777777" w:rsidR="00CF4235" w:rsidRPr="00CF4235" w:rsidRDefault="00CF4235" w:rsidP="00CF4235">
                        <w:pPr>
                          <w:spacing w:after="0" w:line="240" w:lineRule="auto"/>
                          <w:ind w:left="360" w:hanging="360"/>
                          <w:jc w:val="both"/>
                          <w:rPr>
                            <w:rFonts w:ascii="Calibri" w:eastAsia="Times New Roman" w:hAnsi="Calibri" w:cs="Calibri"/>
                            <w:color w:val="000000"/>
                            <w:sz w:val="24"/>
                            <w:szCs w:val="24"/>
                            <w:lang w:eastAsia="en-IN"/>
                          </w:rPr>
                        </w:pPr>
                        <w:r w:rsidRPr="00CF4235">
                          <w:rPr>
                            <w:rFonts w:ascii="Arial" w:eastAsia="Times New Roman" w:hAnsi="Arial" w:cs="Arial"/>
                            <w:color w:val="212121"/>
                            <w:sz w:val="24"/>
                            <w:szCs w:val="24"/>
                            <w:lang w:eastAsia="en-IN"/>
                          </w:rPr>
                          <w:t>2.</w:t>
                        </w:r>
                        <w:r w:rsidRPr="00CF4235">
                          <w:rPr>
                            <w:rFonts w:ascii="Times New Roman" w:eastAsia="Times New Roman" w:hAnsi="Times New Roman" w:cs="Times New Roman"/>
                            <w:color w:val="212121"/>
                            <w:sz w:val="14"/>
                            <w:szCs w:val="14"/>
                            <w:lang w:eastAsia="en-IN"/>
                          </w:rPr>
                          <w:t>    </w:t>
                        </w:r>
                        <w:r w:rsidRPr="00CF4235">
                          <w:rPr>
                            <w:rFonts w:ascii="Arial" w:eastAsia="Times New Roman" w:hAnsi="Arial" w:cs="Arial"/>
                            <w:color w:val="212121"/>
                            <w:sz w:val="24"/>
                            <w:szCs w:val="24"/>
                            <w:shd w:val="clear" w:color="auto" w:fill="FFFFFF"/>
                            <w:lang w:eastAsia="en-IN"/>
                          </w:rPr>
                          <w:t>With the spread of Covid-19 in the country and 21-day nationwide lockdown from 25 March 2020 to 14 April 2020 and further extension of lockdown by several State Governments, there is likely to be a significant impact across various sectors of the economy. Indian insurers need to prepare strategies and action plans for business continuity to ensure enhanced protection to the policyholders. Due to the stress experienced by the economy, sufficiency of capital and liquidity position of the insurers may be adversely impacted and all the insurers need to guard against the same.</w:t>
                        </w:r>
                      </w:p>
                      <w:p w14:paraId="4398CB33" w14:textId="77777777" w:rsidR="00CF4235" w:rsidRPr="00CF4235" w:rsidRDefault="00CF4235" w:rsidP="00CF4235">
                        <w:pPr>
                          <w:spacing w:after="0" w:line="240" w:lineRule="auto"/>
                          <w:ind w:left="720"/>
                          <w:rPr>
                            <w:rFonts w:ascii="Calibri" w:eastAsia="Times New Roman" w:hAnsi="Calibri" w:cs="Calibri"/>
                            <w:color w:val="000000"/>
                            <w:sz w:val="24"/>
                            <w:szCs w:val="24"/>
                            <w:lang w:eastAsia="en-IN"/>
                          </w:rPr>
                        </w:pPr>
                        <w:r w:rsidRPr="00CF4235">
                          <w:rPr>
                            <w:rFonts w:ascii="Arial" w:eastAsia="Times New Roman" w:hAnsi="Arial" w:cs="Arial"/>
                            <w:color w:val="212121"/>
                            <w:sz w:val="24"/>
                            <w:szCs w:val="24"/>
                            <w:shd w:val="clear" w:color="auto" w:fill="FFFFFF"/>
                            <w:lang w:eastAsia="en-IN"/>
                          </w:rPr>
                          <w:t> </w:t>
                        </w:r>
                      </w:p>
                      <w:p w14:paraId="57B84828" w14:textId="77777777" w:rsidR="00CF4235" w:rsidRPr="00CF4235" w:rsidRDefault="00CF4235" w:rsidP="00CF4235">
                        <w:pPr>
                          <w:spacing w:after="0" w:line="240" w:lineRule="auto"/>
                          <w:ind w:left="720"/>
                          <w:rPr>
                            <w:rFonts w:ascii="Calibri" w:eastAsia="Times New Roman" w:hAnsi="Calibri" w:cs="Calibri"/>
                            <w:color w:val="000000"/>
                            <w:sz w:val="24"/>
                            <w:szCs w:val="24"/>
                            <w:lang w:eastAsia="en-IN"/>
                          </w:rPr>
                        </w:pPr>
                        <w:r w:rsidRPr="00CF4235">
                          <w:rPr>
                            <w:rFonts w:ascii="Arial" w:eastAsia="Times New Roman" w:hAnsi="Arial" w:cs="Arial"/>
                            <w:color w:val="212121"/>
                            <w:sz w:val="24"/>
                            <w:szCs w:val="24"/>
                            <w:shd w:val="clear" w:color="auto" w:fill="FFFFFF"/>
                            <w:lang w:eastAsia="en-IN"/>
                          </w:rPr>
                          <w:t> </w:t>
                        </w:r>
                      </w:p>
                      <w:p w14:paraId="53B4FE32" w14:textId="77777777" w:rsidR="00CF4235" w:rsidRPr="00CF4235" w:rsidRDefault="00CF4235" w:rsidP="00CF4235">
                        <w:pPr>
                          <w:spacing w:after="0" w:line="240" w:lineRule="auto"/>
                          <w:ind w:left="360" w:hanging="360"/>
                          <w:jc w:val="both"/>
                          <w:rPr>
                            <w:rFonts w:ascii="Calibri" w:eastAsia="Times New Roman" w:hAnsi="Calibri" w:cs="Calibri"/>
                            <w:color w:val="000000"/>
                            <w:sz w:val="24"/>
                            <w:szCs w:val="24"/>
                            <w:lang w:eastAsia="en-IN"/>
                          </w:rPr>
                        </w:pPr>
                        <w:r w:rsidRPr="00CF4235">
                          <w:rPr>
                            <w:rFonts w:ascii="Arial" w:eastAsia="Times New Roman" w:hAnsi="Arial" w:cs="Arial"/>
                            <w:color w:val="212121"/>
                            <w:sz w:val="24"/>
                            <w:szCs w:val="24"/>
                            <w:lang w:eastAsia="en-IN"/>
                          </w:rPr>
                          <w:t>3.</w:t>
                        </w:r>
                        <w:r w:rsidRPr="00CF4235">
                          <w:rPr>
                            <w:rFonts w:ascii="Times New Roman" w:eastAsia="Times New Roman" w:hAnsi="Times New Roman" w:cs="Times New Roman"/>
                            <w:color w:val="212121"/>
                            <w:sz w:val="14"/>
                            <w:szCs w:val="14"/>
                            <w:lang w:eastAsia="en-IN"/>
                          </w:rPr>
                          <w:t>    </w:t>
                        </w:r>
                        <w:r w:rsidRPr="00CF4235">
                          <w:rPr>
                            <w:rFonts w:ascii="Arial" w:eastAsia="Times New Roman" w:hAnsi="Arial" w:cs="Arial"/>
                            <w:color w:val="212121"/>
                            <w:sz w:val="24"/>
                            <w:szCs w:val="24"/>
                            <w:shd w:val="clear" w:color="auto" w:fill="FFFFFF"/>
                            <w:lang w:eastAsia="en-IN"/>
                          </w:rPr>
                          <w:t xml:space="preserve">While the Central Government has taken steps to support the financial sector in its activities, IRDAI has already announced several need based relaxations to prevent any disruption to the activities of the insurance industry. It is critical in </w:t>
                        </w:r>
                        <w:r w:rsidRPr="00CF4235">
                          <w:rPr>
                            <w:rFonts w:ascii="Arial" w:eastAsia="Times New Roman" w:hAnsi="Arial" w:cs="Arial"/>
                            <w:color w:val="212121"/>
                            <w:sz w:val="24"/>
                            <w:szCs w:val="24"/>
                            <w:shd w:val="clear" w:color="auto" w:fill="FFFFFF"/>
                            <w:lang w:eastAsia="en-IN"/>
                          </w:rPr>
                          <w:lastRenderedPageBreak/>
                          <w:t>these difficult times for all the Indian insurers to ensure that at all times they protect the interests of policyholders and provide necessary financial security to them.</w:t>
                        </w:r>
                      </w:p>
                      <w:p w14:paraId="6188B1EF" w14:textId="77777777" w:rsidR="00CF4235" w:rsidRPr="00CF4235" w:rsidRDefault="00CF4235" w:rsidP="00CF4235">
                        <w:pPr>
                          <w:spacing w:after="0" w:line="240" w:lineRule="auto"/>
                          <w:jc w:val="both"/>
                          <w:rPr>
                            <w:rFonts w:ascii="Calibri" w:eastAsia="Times New Roman" w:hAnsi="Calibri" w:cs="Calibri"/>
                            <w:color w:val="000000"/>
                            <w:sz w:val="24"/>
                            <w:szCs w:val="24"/>
                            <w:lang w:eastAsia="en-IN"/>
                          </w:rPr>
                        </w:pPr>
                        <w:r w:rsidRPr="00CF4235">
                          <w:rPr>
                            <w:rFonts w:ascii="Arial" w:eastAsia="Times New Roman" w:hAnsi="Arial" w:cs="Arial"/>
                            <w:color w:val="212121"/>
                            <w:sz w:val="24"/>
                            <w:szCs w:val="24"/>
                            <w:shd w:val="clear" w:color="auto" w:fill="FFFFFF"/>
                            <w:lang w:eastAsia="en-IN"/>
                          </w:rPr>
                          <w:t> </w:t>
                        </w:r>
                      </w:p>
                      <w:p w14:paraId="541EFBA2" w14:textId="77777777" w:rsidR="00CF4235" w:rsidRPr="00CF4235" w:rsidRDefault="00CF4235" w:rsidP="00CF4235">
                        <w:pPr>
                          <w:spacing w:after="0" w:line="240" w:lineRule="auto"/>
                          <w:ind w:left="360" w:hanging="360"/>
                          <w:jc w:val="both"/>
                          <w:rPr>
                            <w:rFonts w:ascii="Calibri" w:eastAsia="Times New Roman" w:hAnsi="Calibri" w:cs="Calibri"/>
                            <w:color w:val="000000"/>
                            <w:sz w:val="24"/>
                            <w:szCs w:val="24"/>
                            <w:lang w:eastAsia="en-IN"/>
                          </w:rPr>
                        </w:pPr>
                        <w:r w:rsidRPr="00CF4235">
                          <w:rPr>
                            <w:rFonts w:ascii="Arial" w:eastAsia="Times New Roman" w:hAnsi="Arial" w:cs="Arial"/>
                            <w:color w:val="000000"/>
                            <w:sz w:val="24"/>
                            <w:szCs w:val="24"/>
                            <w:lang w:eastAsia="en-IN"/>
                          </w:rPr>
                          <w:t>4.</w:t>
                        </w:r>
                        <w:r w:rsidRPr="00CF4235">
                          <w:rPr>
                            <w:rFonts w:ascii="Times New Roman" w:eastAsia="Times New Roman" w:hAnsi="Times New Roman" w:cs="Times New Roman"/>
                            <w:color w:val="000000"/>
                            <w:sz w:val="14"/>
                            <w:szCs w:val="14"/>
                            <w:lang w:eastAsia="en-IN"/>
                          </w:rPr>
                          <w:t>    </w:t>
                        </w:r>
                        <w:r w:rsidRPr="00CF4235">
                          <w:rPr>
                            <w:rFonts w:ascii="Arial" w:eastAsia="Times New Roman" w:hAnsi="Arial" w:cs="Arial"/>
                            <w:color w:val="000000"/>
                            <w:sz w:val="24"/>
                            <w:szCs w:val="24"/>
                            <w:lang w:eastAsia="en-IN"/>
                          </w:rPr>
                          <w:t>In the light of the above, the Authority advises all insurers to take following steps:</w:t>
                        </w:r>
                      </w:p>
                      <w:p w14:paraId="43A85F93" w14:textId="77777777" w:rsidR="00CF4235" w:rsidRPr="00CF4235" w:rsidRDefault="00CF4235" w:rsidP="00CF4235">
                        <w:pPr>
                          <w:spacing w:after="0" w:line="240" w:lineRule="auto"/>
                          <w:ind w:left="720"/>
                          <w:rPr>
                            <w:rFonts w:ascii="Calibri" w:eastAsia="Times New Roman" w:hAnsi="Calibri" w:cs="Calibri"/>
                            <w:color w:val="000000"/>
                            <w:sz w:val="24"/>
                            <w:szCs w:val="24"/>
                            <w:lang w:eastAsia="en-IN"/>
                          </w:rPr>
                        </w:pPr>
                        <w:r w:rsidRPr="00CF4235">
                          <w:rPr>
                            <w:rFonts w:ascii="Arial" w:eastAsia="Times New Roman" w:hAnsi="Arial" w:cs="Arial"/>
                            <w:color w:val="212121"/>
                            <w:sz w:val="24"/>
                            <w:szCs w:val="24"/>
                            <w:shd w:val="clear" w:color="auto" w:fill="FFFFFF"/>
                            <w:lang w:eastAsia="en-IN"/>
                          </w:rPr>
                          <w:t> </w:t>
                        </w:r>
                      </w:p>
                      <w:p w14:paraId="2D676F8F" w14:textId="77777777" w:rsidR="00CF4235" w:rsidRPr="00CF4235" w:rsidRDefault="00CF4235" w:rsidP="00CF4235">
                        <w:pPr>
                          <w:spacing w:after="0" w:line="240" w:lineRule="auto"/>
                          <w:ind w:left="1080" w:hanging="720"/>
                          <w:jc w:val="both"/>
                          <w:rPr>
                            <w:rFonts w:ascii="Calibri" w:eastAsia="Times New Roman" w:hAnsi="Calibri" w:cs="Calibri"/>
                            <w:color w:val="000000"/>
                            <w:sz w:val="24"/>
                            <w:szCs w:val="24"/>
                            <w:lang w:eastAsia="en-IN"/>
                          </w:rPr>
                        </w:pPr>
                        <w:r w:rsidRPr="00CF4235">
                          <w:rPr>
                            <w:rFonts w:ascii="Arial" w:eastAsia="Times New Roman" w:hAnsi="Arial" w:cs="Arial"/>
                            <w:color w:val="212121"/>
                            <w:sz w:val="24"/>
                            <w:szCs w:val="24"/>
                            <w:lang w:eastAsia="en-IN"/>
                          </w:rPr>
                          <w:t>(i)</w:t>
                        </w:r>
                        <w:r w:rsidRPr="00CF4235">
                          <w:rPr>
                            <w:rFonts w:ascii="Times New Roman" w:eastAsia="Times New Roman" w:hAnsi="Times New Roman" w:cs="Times New Roman"/>
                            <w:color w:val="212121"/>
                            <w:sz w:val="14"/>
                            <w:szCs w:val="14"/>
                            <w:lang w:eastAsia="en-IN"/>
                          </w:rPr>
                          <w:t>            </w:t>
                        </w:r>
                        <w:r w:rsidRPr="00CF4235">
                          <w:rPr>
                            <w:rFonts w:ascii="Arial" w:eastAsia="Times New Roman" w:hAnsi="Arial" w:cs="Arial"/>
                            <w:color w:val="212121"/>
                            <w:sz w:val="24"/>
                            <w:szCs w:val="24"/>
                            <w:shd w:val="clear" w:color="auto" w:fill="FFFFFF"/>
                            <w:lang w:eastAsia="en-IN"/>
                          </w:rPr>
                          <w:t>Board of insurers are advised to critically examine their capital availability and solvency margin as required in the current financial year 2020-21 and devise strategies to ensure that they have adequate capital and resources available with them;</w:t>
                        </w:r>
                      </w:p>
                      <w:p w14:paraId="742F7CAA" w14:textId="77777777" w:rsidR="00CF4235" w:rsidRPr="00CF4235" w:rsidRDefault="00CF4235" w:rsidP="00CF4235">
                        <w:pPr>
                          <w:spacing w:after="0" w:line="240" w:lineRule="auto"/>
                          <w:ind w:left="1080"/>
                          <w:jc w:val="both"/>
                          <w:rPr>
                            <w:rFonts w:ascii="Calibri" w:eastAsia="Times New Roman" w:hAnsi="Calibri" w:cs="Calibri"/>
                            <w:color w:val="000000"/>
                            <w:sz w:val="24"/>
                            <w:szCs w:val="24"/>
                            <w:lang w:eastAsia="en-IN"/>
                          </w:rPr>
                        </w:pPr>
                        <w:r w:rsidRPr="00CF4235">
                          <w:rPr>
                            <w:rFonts w:ascii="Arial" w:eastAsia="Times New Roman" w:hAnsi="Arial" w:cs="Arial"/>
                            <w:color w:val="212121"/>
                            <w:sz w:val="24"/>
                            <w:szCs w:val="24"/>
                            <w:shd w:val="clear" w:color="auto" w:fill="FFFFFF"/>
                            <w:lang w:eastAsia="en-IN"/>
                          </w:rPr>
                          <w:t> </w:t>
                        </w:r>
                      </w:p>
                      <w:p w14:paraId="5CCE7D0B" w14:textId="77777777" w:rsidR="00CF4235" w:rsidRPr="00CF4235" w:rsidRDefault="00CF4235" w:rsidP="00CF4235">
                        <w:pPr>
                          <w:spacing w:after="0" w:line="240" w:lineRule="auto"/>
                          <w:ind w:left="1080" w:hanging="720"/>
                          <w:jc w:val="both"/>
                          <w:rPr>
                            <w:rFonts w:ascii="Calibri" w:eastAsia="Times New Roman" w:hAnsi="Calibri" w:cs="Calibri"/>
                            <w:color w:val="000000"/>
                            <w:sz w:val="24"/>
                            <w:szCs w:val="24"/>
                            <w:lang w:eastAsia="en-IN"/>
                          </w:rPr>
                        </w:pPr>
                        <w:r w:rsidRPr="00CF4235">
                          <w:rPr>
                            <w:rFonts w:ascii="Arial" w:eastAsia="Times New Roman" w:hAnsi="Arial" w:cs="Arial"/>
                            <w:color w:val="212121"/>
                            <w:sz w:val="24"/>
                            <w:szCs w:val="24"/>
                            <w:lang w:eastAsia="en-IN"/>
                          </w:rPr>
                          <w:t>(ii)</w:t>
                        </w:r>
                        <w:r w:rsidRPr="00CF4235">
                          <w:rPr>
                            <w:rFonts w:ascii="Times New Roman" w:eastAsia="Times New Roman" w:hAnsi="Times New Roman" w:cs="Times New Roman"/>
                            <w:color w:val="212121"/>
                            <w:sz w:val="14"/>
                            <w:szCs w:val="14"/>
                            <w:lang w:eastAsia="en-IN"/>
                          </w:rPr>
                          <w:t>          </w:t>
                        </w:r>
                        <w:r w:rsidRPr="00CF4235">
                          <w:rPr>
                            <w:rFonts w:ascii="Arial" w:eastAsia="Times New Roman" w:hAnsi="Arial" w:cs="Arial"/>
                            <w:color w:val="212121"/>
                            <w:sz w:val="24"/>
                            <w:szCs w:val="24"/>
                            <w:shd w:val="clear" w:color="auto" w:fill="FFFFFF"/>
                            <w:lang w:eastAsia="en-IN"/>
                          </w:rPr>
                          <w:t>To align the dividend pay-out for the FY 2019-20 so as to be in conformity with the strategy at (i) above; and</w:t>
                        </w:r>
                      </w:p>
                      <w:p w14:paraId="789FEF6D" w14:textId="77777777" w:rsidR="00CF4235" w:rsidRPr="00CF4235" w:rsidRDefault="00CF4235" w:rsidP="00CF4235">
                        <w:pPr>
                          <w:spacing w:after="0" w:line="240" w:lineRule="auto"/>
                          <w:ind w:left="720"/>
                          <w:rPr>
                            <w:rFonts w:ascii="Calibri" w:eastAsia="Times New Roman" w:hAnsi="Calibri" w:cs="Calibri"/>
                            <w:color w:val="000000"/>
                            <w:sz w:val="24"/>
                            <w:szCs w:val="24"/>
                            <w:lang w:eastAsia="en-IN"/>
                          </w:rPr>
                        </w:pPr>
                        <w:r w:rsidRPr="00CF4235">
                          <w:rPr>
                            <w:rFonts w:ascii="Arial" w:eastAsia="Times New Roman" w:hAnsi="Arial" w:cs="Arial"/>
                            <w:color w:val="212121"/>
                            <w:sz w:val="24"/>
                            <w:szCs w:val="24"/>
                            <w:shd w:val="clear" w:color="auto" w:fill="FFFFFF"/>
                            <w:lang w:eastAsia="en-IN"/>
                          </w:rPr>
                          <w:t> </w:t>
                        </w:r>
                      </w:p>
                      <w:p w14:paraId="2AB12009" w14:textId="77777777" w:rsidR="00CF4235" w:rsidRPr="00CF4235" w:rsidRDefault="00CF4235" w:rsidP="00CF4235">
                        <w:pPr>
                          <w:spacing w:after="0" w:line="240" w:lineRule="auto"/>
                          <w:ind w:left="1080" w:hanging="720"/>
                          <w:rPr>
                            <w:rFonts w:ascii="Calibri" w:eastAsia="Times New Roman" w:hAnsi="Calibri" w:cs="Calibri"/>
                            <w:color w:val="000000"/>
                            <w:sz w:val="24"/>
                            <w:szCs w:val="24"/>
                            <w:lang w:eastAsia="en-IN"/>
                          </w:rPr>
                        </w:pPr>
                        <w:r w:rsidRPr="00CF4235">
                          <w:rPr>
                            <w:rFonts w:ascii="Calibri" w:eastAsia="Times New Roman" w:hAnsi="Calibri" w:cs="Calibri"/>
                            <w:color w:val="000000"/>
                            <w:sz w:val="24"/>
                            <w:szCs w:val="24"/>
                            <w:lang w:eastAsia="en-IN"/>
                          </w:rPr>
                          <w:t>(iii)</w:t>
                        </w:r>
                        <w:r w:rsidRPr="00CF4235">
                          <w:rPr>
                            <w:rFonts w:ascii="Times New Roman" w:eastAsia="Times New Roman" w:hAnsi="Times New Roman" w:cs="Times New Roman"/>
                            <w:color w:val="000000"/>
                            <w:sz w:val="14"/>
                            <w:szCs w:val="14"/>
                            <w:lang w:eastAsia="en-IN"/>
                          </w:rPr>
                          <w:t>             </w:t>
                        </w:r>
                        <w:r w:rsidRPr="00CF4235">
                          <w:rPr>
                            <w:rFonts w:ascii="Arial" w:eastAsia="Times New Roman" w:hAnsi="Arial" w:cs="Arial"/>
                            <w:color w:val="000000"/>
                            <w:sz w:val="24"/>
                            <w:szCs w:val="24"/>
                            <w:lang w:eastAsia="en-IN"/>
                          </w:rPr>
                          <w:t>Rationalize the expenses of management for the FY 2020-21 so as to be in line with the strategy at (i) above.</w:t>
                        </w:r>
                      </w:p>
                      <w:p w14:paraId="6826C16C" w14:textId="77777777" w:rsidR="00CF4235" w:rsidRPr="00CF4235" w:rsidRDefault="00CF4235" w:rsidP="00CF4235">
                        <w:pPr>
                          <w:spacing w:after="0" w:line="240" w:lineRule="auto"/>
                          <w:rPr>
                            <w:rFonts w:ascii="Calibri" w:eastAsia="Times New Roman" w:hAnsi="Calibri" w:cs="Calibri"/>
                            <w:color w:val="000000"/>
                            <w:sz w:val="24"/>
                            <w:szCs w:val="24"/>
                            <w:lang w:eastAsia="en-IN"/>
                          </w:rPr>
                        </w:pPr>
                        <w:r w:rsidRPr="00CF4235">
                          <w:rPr>
                            <w:rFonts w:ascii="Calibri" w:eastAsia="Times New Roman" w:hAnsi="Calibri" w:cs="Calibri"/>
                            <w:color w:val="000000"/>
                            <w:sz w:val="24"/>
                            <w:szCs w:val="24"/>
                            <w:lang w:val="en-US" w:eastAsia="en-IN"/>
                          </w:rPr>
                          <w:t> </w:t>
                        </w:r>
                      </w:p>
                      <w:p w14:paraId="31D7495E" w14:textId="77777777" w:rsidR="00CF4235" w:rsidRPr="00CF4235" w:rsidRDefault="00CF4235" w:rsidP="00CF4235">
                        <w:pPr>
                          <w:spacing w:after="0" w:line="240" w:lineRule="auto"/>
                          <w:rPr>
                            <w:rFonts w:ascii="Calibri" w:eastAsia="Times New Roman" w:hAnsi="Calibri" w:cs="Calibri"/>
                            <w:color w:val="000000"/>
                            <w:sz w:val="24"/>
                            <w:szCs w:val="24"/>
                            <w:lang w:eastAsia="en-IN"/>
                          </w:rPr>
                        </w:pPr>
                        <w:r w:rsidRPr="00CF4235">
                          <w:rPr>
                            <w:rFonts w:ascii="Calibri" w:eastAsia="Times New Roman" w:hAnsi="Calibri" w:cs="Calibri"/>
                            <w:color w:val="000000"/>
                            <w:sz w:val="24"/>
                            <w:szCs w:val="24"/>
                            <w:lang w:val="en-US" w:eastAsia="en-IN"/>
                          </w:rPr>
                          <w:t> </w:t>
                        </w:r>
                      </w:p>
                      <w:p w14:paraId="2B265BAA" w14:textId="77777777" w:rsidR="00CF4235" w:rsidRPr="00CF4235" w:rsidRDefault="00CF4235" w:rsidP="00CF4235">
                        <w:pPr>
                          <w:spacing w:after="0" w:line="240" w:lineRule="auto"/>
                          <w:rPr>
                            <w:rFonts w:ascii="Calibri" w:eastAsia="Times New Roman" w:hAnsi="Calibri" w:cs="Calibri"/>
                            <w:color w:val="000000"/>
                            <w:sz w:val="24"/>
                            <w:szCs w:val="24"/>
                            <w:lang w:eastAsia="en-IN"/>
                          </w:rPr>
                        </w:pPr>
                        <w:r w:rsidRPr="00CF4235">
                          <w:rPr>
                            <w:rFonts w:ascii="Arial" w:eastAsia="Times New Roman" w:hAnsi="Arial" w:cs="Arial"/>
                            <w:color w:val="000000"/>
                            <w:sz w:val="24"/>
                            <w:szCs w:val="24"/>
                            <w:lang w:eastAsia="en-IN"/>
                          </w:rPr>
                          <w:t>5. All insurers are advised to place this communication before their respective Boards at the ensuing meeting.</w:t>
                        </w:r>
                      </w:p>
                      <w:p w14:paraId="79974B4A" w14:textId="77777777" w:rsidR="00CF4235" w:rsidRPr="00CF4235" w:rsidRDefault="00CF4235" w:rsidP="00CF4235">
                        <w:pPr>
                          <w:spacing w:after="0" w:line="240" w:lineRule="auto"/>
                          <w:rPr>
                            <w:rFonts w:ascii="Calibri" w:eastAsia="Times New Roman" w:hAnsi="Calibri" w:cs="Calibri"/>
                            <w:color w:val="000000"/>
                            <w:sz w:val="24"/>
                            <w:szCs w:val="24"/>
                            <w:lang w:eastAsia="en-IN"/>
                          </w:rPr>
                        </w:pPr>
                        <w:r w:rsidRPr="00CF4235">
                          <w:rPr>
                            <w:rFonts w:ascii="Arial" w:eastAsia="Times New Roman" w:hAnsi="Arial" w:cs="Arial"/>
                            <w:color w:val="000000"/>
                            <w:sz w:val="24"/>
                            <w:szCs w:val="24"/>
                            <w:lang w:eastAsia="en-IN"/>
                          </w:rPr>
                          <w:t> </w:t>
                        </w:r>
                      </w:p>
                      <w:p w14:paraId="3C30617A" w14:textId="77777777" w:rsidR="00CF4235" w:rsidRPr="00CF4235" w:rsidRDefault="00CF4235" w:rsidP="00CF4235">
                        <w:pPr>
                          <w:spacing w:after="0" w:line="240" w:lineRule="auto"/>
                          <w:rPr>
                            <w:rFonts w:ascii="Calibri" w:eastAsia="Times New Roman" w:hAnsi="Calibri" w:cs="Calibri"/>
                            <w:color w:val="000000"/>
                            <w:sz w:val="24"/>
                            <w:szCs w:val="24"/>
                            <w:lang w:eastAsia="en-IN"/>
                          </w:rPr>
                        </w:pPr>
                        <w:r w:rsidRPr="00CF4235">
                          <w:rPr>
                            <w:rFonts w:ascii="Calibri" w:eastAsia="Times New Roman" w:hAnsi="Calibri" w:cs="Calibri"/>
                            <w:color w:val="000000"/>
                            <w:sz w:val="24"/>
                            <w:szCs w:val="24"/>
                            <w:lang w:val="en-US" w:eastAsia="en-IN"/>
                          </w:rPr>
                          <w:t> </w:t>
                        </w:r>
                      </w:p>
                      <w:p w14:paraId="27184815" w14:textId="77777777" w:rsidR="00CF4235" w:rsidRPr="00CF4235" w:rsidRDefault="00CF4235" w:rsidP="00CF4235">
                        <w:pPr>
                          <w:spacing w:after="0" w:line="240" w:lineRule="auto"/>
                          <w:rPr>
                            <w:rFonts w:ascii="Calibri" w:eastAsia="Times New Roman" w:hAnsi="Calibri" w:cs="Calibri"/>
                            <w:color w:val="000000"/>
                            <w:sz w:val="24"/>
                            <w:szCs w:val="24"/>
                            <w:lang w:eastAsia="en-IN"/>
                          </w:rPr>
                        </w:pPr>
                        <w:r w:rsidRPr="00CF4235">
                          <w:rPr>
                            <w:rFonts w:ascii="Calibri" w:eastAsia="Times New Roman" w:hAnsi="Calibri" w:cs="Calibri"/>
                            <w:color w:val="000000"/>
                            <w:sz w:val="24"/>
                            <w:szCs w:val="24"/>
                            <w:lang w:val="en-US" w:eastAsia="en-IN"/>
                          </w:rPr>
                          <w:t> </w:t>
                        </w:r>
                      </w:p>
                      <w:p w14:paraId="69922166" w14:textId="77777777" w:rsidR="00CF4235" w:rsidRPr="00CF4235" w:rsidRDefault="00CF4235" w:rsidP="00CF4235">
                        <w:pPr>
                          <w:spacing w:after="0" w:line="240" w:lineRule="auto"/>
                          <w:jc w:val="right"/>
                          <w:rPr>
                            <w:rFonts w:ascii="Calibri" w:eastAsia="Times New Roman" w:hAnsi="Calibri" w:cs="Calibri"/>
                            <w:color w:val="000000"/>
                            <w:sz w:val="24"/>
                            <w:szCs w:val="24"/>
                            <w:lang w:eastAsia="en-IN"/>
                          </w:rPr>
                        </w:pPr>
                        <w:r w:rsidRPr="00CF4235">
                          <w:rPr>
                            <w:rFonts w:ascii="Arial" w:eastAsia="Times New Roman" w:hAnsi="Arial" w:cs="Arial"/>
                            <w:color w:val="000000"/>
                            <w:sz w:val="24"/>
                            <w:szCs w:val="24"/>
                            <w:lang w:val="en-US" w:eastAsia="en-IN"/>
                          </w:rPr>
                          <w:t>Pravin Kutumbe</w:t>
                        </w:r>
                      </w:p>
                      <w:p w14:paraId="261822BE" w14:textId="77777777" w:rsidR="00CF4235" w:rsidRPr="00CF4235" w:rsidRDefault="00CF4235" w:rsidP="00CF4235">
                        <w:pPr>
                          <w:spacing w:after="0" w:line="240" w:lineRule="auto"/>
                          <w:jc w:val="right"/>
                          <w:rPr>
                            <w:rFonts w:ascii="Calibri" w:eastAsia="Times New Roman" w:hAnsi="Calibri" w:cs="Calibri"/>
                            <w:color w:val="000000"/>
                            <w:sz w:val="24"/>
                            <w:szCs w:val="24"/>
                            <w:lang w:eastAsia="en-IN"/>
                          </w:rPr>
                        </w:pPr>
                        <w:r w:rsidRPr="00CF4235">
                          <w:rPr>
                            <w:rFonts w:ascii="Arial" w:eastAsia="Times New Roman" w:hAnsi="Arial" w:cs="Arial"/>
                            <w:color w:val="000000"/>
                            <w:sz w:val="24"/>
                            <w:szCs w:val="24"/>
                            <w:lang w:val="en-US" w:eastAsia="en-IN"/>
                          </w:rPr>
                          <w:t>Member (F&amp;I)</w:t>
                        </w:r>
                      </w:p>
                    </w:tc>
                  </w:tr>
                  <w:tr w:rsidR="00CF4235" w:rsidRPr="00CF4235" w14:paraId="70A3AAC6" w14:textId="77777777">
                    <w:trPr>
                      <w:trHeight w:val="60"/>
                      <w:tblCellSpacing w:w="0" w:type="dxa"/>
                    </w:trPr>
                    <w:tc>
                      <w:tcPr>
                        <w:tcW w:w="0" w:type="auto"/>
                        <w:shd w:val="clear" w:color="auto" w:fill="F2F2F2"/>
                        <w:vAlign w:val="center"/>
                        <w:hideMark/>
                      </w:tcPr>
                      <w:p w14:paraId="31A06085" w14:textId="77777777" w:rsidR="00CF4235" w:rsidRPr="00CF4235" w:rsidRDefault="00CF4235" w:rsidP="00CF4235">
                        <w:pPr>
                          <w:spacing w:after="0" w:line="240" w:lineRule="auto"/>
                          <w:rPr>
                            <w:rFonts w:ascii="Calibri" w:eastAsia="Times New Roman" w:hAnsi="Calibri" w:cs="Calibri"/>
                            <w:color w:val="000000"/>
                            <w:sz w:val="24"/>
                            <w:szCs w:val="24"/>
                            <w:lang w:eastAsia="en-IN"/>
                          </w:rPr>
                        </w:pPr>
                      </w:p>
                    </w:tc>
                  </w:tr>
                </w:tbl>
                <w:p w14:paraId="51DB73AD" w14:textId="77777777" w:rsidR="00CF4235" w:rsidRPr="00CF4235" w:rsidRDefault="00CF4235" w:rsidP="00CF4235">
                  <w:pPr>
                    <w:spacing w:after="0" w:line="240" w:lineRule="auto"/>
                    <w:rPr>
                      <w:rFonts w:ascii="Times New Roman" w:eastAsia="Times New Roman" w:hAnsi="Times New Roman" w:cs="Times New Roman"/>
                      <w:color w:val="000000"/>
                      <w:sz w:val="18"/>
                      <w:szCs w:val="18"/>
                      <w:lang w:eastAsia="en-IN"/>
                    </w:rPr>
                  </w:pPr>
                </w:p>
              </w:tc>
            </w:tr>
            <w:tr w:rsidR="00CF4235" w:rsidRPr="00CF4235" w14:paraId="1DDC8B29"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14:paraId="51289B59" w14:textId="77777777" w:rsidR="00CF4235" w:rsidRPr="00CF4235" w:rsidRDefault="00CF4235" w:rsidP="00CF4235">
                  <w:pPr>
                    <w:spacing w:after="0" w:line="240" w:lineRule="auto"/>
                    <w:jc w:val="center"/>
                    <w:rPr>
                      <w:rFonts w:ascii="Times New Roman" w:eastAsia="Times New Roman" w:hAnsi="Times New Roman" w:cs="Times New Roman"/>
                      <w:color w:val="000000"/>
                      <w:sz w:val="18"/>
                      <w:szCs w:val="18"/>
                      <w:lang w:eastAsia="en-IN"/>
                    </w:rPr>
                  </w:pPr>
                  <w:r w:rsidRPr="00CF4235">
                    <w:rPr>
                      <w:rFonts w:ascii="Times New Roman" w:eastAsia="Times New Roman" w:hAnsi="Times New Roman" w:cs="Times New Roman"/>
                      <w:color w:val="000000"/>
                      <w:sz w:val="18"/>
                      <w:szCs w:val="18"/>
                      <w:lang w:eastAsia="en-IN"/>
                    </w:rPr>
                    <w:lastRenderedPageBreak/>
                    <w:t>Insurance Regulatory and Development Authority of India. All Right Reserved.</w:t>
                  </w:r>
                </w:p>
              </w:tc>
            </w:tr>
            <w:tr w:rsidR="00CF4235" w:rsidRPr="00CF4235" w14:paraId="3BAE10ED"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0D377F7" w14:textId="77777777" w:rsidR="00CF4235" w:rsidRPr="00CF4235" w:rsidRDefault="00CF4235" w:rsidP="00CF4235">
                  <w:pPr>
                    <w:spacing w:after="0" w:line="240" w:lineRule="auto"/>
                    <w:jc w:val="center"/>
                    <w:rPr>
                      <w:rFonts w:ascii="Times New Roman" w:eastAsia="Times New Roman" w:hAnsi="Times New Roman" w:cs="Times New Roman"/>
                      <w:color w:val="000000"/>
                      <w:sz w:val="18"/>
                      <w:szCs w:val="18"/>
                      <w:lang w:eastAsia="en-IN"/>
                    </w:rPr>
                  </w:pPr>
                </w:p>
              </w:tc>
            </w:tr>
          </w:tbl>
          <w:p w14:paraId="1FCC37E8" w14:textId="77777777" w:rsidR="00CF4235" w:rsidRPr="00CF4235" w:rsidRDefault="00CF4235" w:rsidP="00CF4235">
            <w:pPr>
              <w:spacing w:after="0" w:line="240" w:lineRule="auto"/>
              <w:rPr>
                <w:rFonts w:ascii="Arial" w:eastAsia="Times New Roman" w:hAnsi="Arial" w:cs="Arial"/>
                <w:sz w:val="24"/>
                <w:szCs w:val="24"/>
                <w:lang w:eastAsia="en-IN"/>
              </w:rPr>
            </w:pPr>
          </w:p>
        </w:tc>
      </w:tr>
      <w:tr w:rsidR="00CF4235" w:rsidRPr="00CF4235" w14:paraId="61EC5287" w14:textId="77777777" w:rsidTr="00CF4235">
        <w:trPr>
          <w:tblCellSpacing w:w="0" w:type="dxa"/>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CF4235" w:rsidRPr="00CF4235" w14:paraId="4C834C68" w14:textId="77777777">
              <w:trPr>
                <w:trHeight w:val="120"/>
                <w:tblCellSpacing w:w="0" w:type="dxa"/>
                <w:jc w:val="center"/>
              </w:trPr>
              <w:tc>
                <w:tcPr>
                  <w:tcW w:w="0" w:type="auto"/>
                  <w:vAlign w:val="center"/>
                  <w:hideMark/>
                </w:tcPr>
                <w:p w14:paraId="4BB3D1C5" w14:textId="77777777" w:rsidR="00CF4235" w:rsidRPr="00CF4235" w:rsidRDefault="00CF4235" w:rsidP="00CF4235">
                  <w:pPr>
                    <w:spacing w:after="0" w:line="240" w:lineRule="auto"/>
                    <w:rPr>
                      <w:rFonts w:ascii="Times New Roman" w:eastAsia="Times New Roman" w:hAnsi="Times New Roman" w:cs="Times New Roman"/>
                      <w:sz w:val="20"/>
                      <w:szCs w:val="20"/>
                      <w:lang w:eastAsia="en-IN"/>
                    </w:rPr>
                  </w:pPr>
                </w:p>
              </w:tc>
            </w:tr>
          </w:tbl>
          <w:p w14:paraId="64170374" w14:textId="77777777" w:rsidR="00CF4235" w:rsidRPr="00CF4235" w:rsidRDefault="00CF4235" w:rsidP="00CF4235">
            <w:pPr>
              <w:spacing w:after="0" w:line="240" w:lineRule="auto"/>
              <w:jc w:val="center"/>
              <w:rPr>
                <w:rFonts w:ascii="Arial" w:eastAsia="Times New Roman" w:hAnsi="Arial" w:cs="Arial"/>
                <w:sz w:val="24"/>
                <w:szCs w:val="24"/>
                <w:lang w:eastAsia="en-IN"/>
              </w:rPr>
            </w:pPr>
          </w:p>
        </w:tc>
      </w:tr>
    </w:tbl>
    <w:p w14:paraId="4231D624" w14:textId="77777777" w:rsidR="00F56C58" w:rsidRDefault="00F56C58"/>
    <w:sectPr w:rsidR="00F56C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63F"/>
    <w:rsid w:val="00CF4235"/>
    <w:rsid w:val="00F0163F"/>
    <w:rsid w:val="00F56C5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88A41C-7212-4B38-BD9D-C31478951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F4235"/>
    <w:rPr>
      <w:color w:val="0000FF"/>
      <w:u w:val="single"/>
    </w:rPr>
  </w:style>
  <w:style w:type="paragraph" w:styleId="ListParagraph">
    <w:name w:val="List Paragraph"/>
    <w:basedOn w:val="Normal"/>
    <w:uiPriority w:val="34"/>
    <w:qFormat/>
    <w:rsid w:val="00CF4235"/>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321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javascript:__doPostBack('LbtPrint','')"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3233</Characters>
  <Application>Microsoft Office Word</Application>
  <DocSecurity>0</DocSecurity>
  <Lines>26</Lines>
  <Paragraphs>7</Paragraphs>
  <ScaleCrop>false</ScaleCrop>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TRIBHUVAN</dc:creator>
  <cp:keywords/>
  <dc:description/>
  <cp:lastModifiedBy>TRIBHUVAN</cp:lastModifiedBy>
  <cp:revision>2</cp:revision>
  <dcterms:created xsi:type="dcterms:W3CDTF">2020-05-27T04:06:00Z</dcterms:created>
  <dcterms:modified xsi:type="dcterms:W3CDTF">2020-05-27T04:06:00Z</dcterms:modified>
</cp:coreProperties>
</file>